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07" w:rsidRDefault="00125B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25B07" w:rsidRDefault="00125B07">
      <w:pPr>
        <w:pStyle w:val="ConsPlusNormal"/>
        <w:jc w:val="center"/>
        <w:outlineLvl w:val="0"/>
      </w:pPr>
    </w:p>
    <w:p w:rsidR="00125B07" w:rsidRDefault="00125B07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:rsidR="00125B07" w:rsidRDefault="00125B07">
      <w:pPr>
        <w:pStyle w:val="ConsPlusTitle"/>
        <w:jc w:val="center"/>
      </w:pPr>
      <w:r>
        <w:t>АСТРАХАНСКОЙ ОБЛАСТИ</w:t>
      </w:r>
    </w:p>
    <w:p w:rsidR="00125B07" w:rsidRDefault="00125B07">
      <w:pPr>
        <w:pStyle w:val="ConsPlusTitle"/>
        <w:jc w:val="center"/>
      </w:pPr>
    </w:p>
    <w:p w:rsidR="00125B07" w:rsidRDefault="00125B07">
      <w:pPr>
        <w:pStyle w:val="ConsPlusTitle"/>
        <w:jc w:val="center"/>
      </w:pPr>
      <w:r>
        <w:t>РАСПОРЯЖЕНИЕ</w:t>
      </w:r>
    </w:p>
    <w:p w:rsidR="00125B07" w:rsidRDefault="00125B07">
      <w:pPr>
        <w:pStyle w:val="ConsPlusTitle"/>
        <w:jc w:val="center"/>
      </w:pPr>
      <w:r>
        <w:t>от 27 июня 2014 г. N 26-р</w:t>
      </w:r>
    </w:p>
    <w:p w:rsidR="00125B07" w:rsidRDefault="00125B07">
      <w:pPr>
        <w:pStyle w:val="ConsPlusTitle"/>
        <w:jc w:val="center"/>
      </w:pPr>
    </w:p>
    <w:p w:rsidR="00125B07" w:rsidRDefault="00125B07">
      <w:pPr>
        <w:pStyle w:val="ConsPlusTitle"/>
        <w:jc w:val="center"/>
      </w:pPr>
      <w:r>
        <w:t>О РЕАЛИЗАЦИИ СТАТЬИ 7 ЗАКОНА АСТРАХАНСКОЙ ОБЛАСТИ</w:t>
      </w:r>
    </w:p>
    <w:p w:rsidR="00125B07" w:rsidRDefault="00125B07">
      <w:pPr>
        <w:pStyle w:val="ConsPlusTitle"/>
        <w:jc w:val="center"/>
      </w:pPr>
      <w:r>
        <w:t>ОТ 17.10.2013 N 55/2013-ОЗ</w:t>
      </w:r>
    </w:p>
    <w:p w:rsidR="00125B07" w:rsidRDefault="00125B07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125B0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ЖКХ Астраханской области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>от 19.11.2015 N 139-р)</w:t>
            </w:r>
          </w:p>
        </w:tc>
      </w:tr>
    </w:tbl>
    <w:p w:rsidR="00125B07" w:rsidRDefault="00125B07">
      <w:pPr>
        <w:pStyle w:val="ConsPlusNormal"/>
        <w:jc w:val="center"/>
      </w:pPr>
    </w:p>
    <w:p w:rsidR="00125B07" w:rsidRDefault="00125B0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Закона Астраханской области от 24.10.2013 N 55/2013-ОЗ "Об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области", в целях актуализации региональной программы проведения капитального ремонта общего имущества в многоквартирных домах, расположенных на территории Астраханской области, на 2014 - 2043 годы, утвержденной Постановлением Правительства Астраханской области от 06.02.2014 N 27-П: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 xml:space="preserve">1. Утвердить формы предоставления лицами, осуществляющими управление многоквартирными домами, за исключением многоквартирных домов, в которых имеется менее чем три квартиры, ежегодно в срок до 1 февраля в органы местного самоуправления соответствующих муниципальных районов, городских округов Астраханской области информации о многоквартирных домах, управление которыми они осуществляют согласно </w:t>
      </w:r>
      <w:hyperlink w:anchor="P28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313" w:history="1">
        <w:r>
          <w:rPr>
            <w:color w:val="0000FF"/>
          </w:rPr>
          <w:t>3</w:t>
        </w:r>
      </w:hyperlink>
      <w:r>
        <w:t xml:space="preserve"> к настоящему Распоряжению.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 xml:space="preserve">2. Органам местного самоуправления муниципальных районов, городских округов Астраханской области обеспечить предоставление в министерство жилищно-коммунального хозяйства Астраханской области ежегодно в срок до 1 марта сводную информацию, указанную в </w:t>
      </w:r>
      <w:hyperlink r:id="rId7" w:history="1">
        <w:r>
          <w:rPr>
            <w:color w:val="0000FF"/>
          </w:rPr>
          <w:t>абзаце первом части 6 статьи 7</w:t>
        </w:r>
      </w:hyperlink>
      <w:r>
        <w:t xml:space="preserve"> Закона Астраханской области от 24.10.2013 N 55/2013-ОЗ "Об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области", согласно </w:t>
      </w:r>
      <w:hyperlink w:anchor="P28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313" w:history="1">
        <w:r>
          <w:rPr>
            <w:color w:val="0000FF"/>
          </w:rPr>
          <w:t>3</w:t>
        </w:r>
      </w:hyperlink>
      <w:r>
        <w:t xml:space="preserve"> к настоящему Распоряжению.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>3. Отделу правового и кадрового обеспечения (Попов Ю.В.):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>- обеспечить включение распоряжения в справочно-правовые системы "Система Гарант" ЗАО НПП "Астрахань-Гарант-Сервис" и "КонсультантПлюс" ЗАО "ТЕЛЕКОМ-СКИФ";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>- разместить распоряжение на официальном сайте министерства жилищно-коммунального хозяйства Астраханской области http://zhkh.astrobl.ru.</w:t>
      </w:r>
    </w:p>
    <w:p w:rsidR="00125B07" w:rsidRDefault="00125B07">
      <w:pPr>
        <w:pStyle w:val="ConsPlusNormal"/>
        <w:spacing w:before="200"/>
        <w:ind w:firstLine="540"/>
        <w:jc w:val="both"/>
      </w:pPr>
      <w:r>
        <w:t>4. Распоряжение вступает в силу со дня его официального опубликования.</w:t>
      </w: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  <w:r>
        <w:t>И.о. министра</w:t>
      </w:r>
    </w:p>
    <w:p w:rsidR="00125B07" w:rsidRDefault="00125B07">
      <w:pPr>
        <w:pStyle w:val="ConsPlusNormal"/>
        <w:jc w:val="right"/>
      </w:pPr>
      <w:r>
        <w:t>С.П.АРХАРОВА</w:t>
      </w: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  <w:outlineLvl w:val="0"/>
      </w:pPr>
      <w:bookmarkStart w:id="0" w:name="P28"/>
      <w:bookmarkEnd w:id="0"/>
      <w:r>
        <w:t>Приложение N 1</w:t>
      </w:r>
    </w:p>
    <w:p w:rsidR="00125B07" w:rsidRDefault="00125B07">
      <w:pPr>
        <w:pStyle w:val="ConsPlusNormal"/>
        <w:jc w:val="right"/>
      </w:pPr>
      <w:r>
        <w:t>к Распоряжению министерства</w:t>
      </w:r>
    </w:p>
    <w:p w:rsidR="00125B07" w:rsidRDefault="00125B07">
      <w:pPr>
        <w:pStyle w:val="ConsPlusNormal"/>
        <w:jc w:val="right"/>
      </w:pPr>
      <w:r>
        <w:t>жилищно-коммунального хозяйства</w:t>
      </w:r>
    </w:p>
    <w:p w:rsidR="00125B07" w:rsidRDefault="00125B07">
      <w:pPr>
        <w:pStyle w:val="ConsPlusNormal"/>
        <w:jc w:val="right"/>
      </w:pPr>
      <w:r>
        <w:t>Астраханской области</w:t>
      </w:r>
    </w:p>
    <w:p w:rsidR="00125B07" w:rsidRDefault="00125B07">
      <w:pPr>
        <w:pStyle w:val="ConsPlusNormal"/>
        <w:jc w:val="right"/>
      </w:pPr>
      <w:r>
        <w:t>от 27 июня 2014 г. N 26-р</w:t>
      </w:r>
    </w:p>
    <w:p w:rsidR="00125B07" w:rsidRDefault="00125B07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125B0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ЖКХ Астраханской области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>от 19.11.2015 N 139-р)</w:t>
            </w:r>
          </w:p>
        </w:tc>
      </w:tr>
    </w:tbl>
    <w:p w:rsidR="00125B07" w:rsidRDefault="00125B07">
      <w:pPr>
        <w:pStyle w:val="ConsPlusNormal"/>
        <w:jc w:val="right"/>
      </w:pPr>
    </w:p>
    <w:p w:rsidR="00125B07" w:rsidRDefault="00125B07">
      <w:pPr>
        <w:pStyle w:val="ConsPlusNonformat"/>
        <w:jc w:val="both"/>
      </w:pPr>
      <w:r>
        <w:t xml:space="preserve">                   Сведения о многоквартирных домах </w:t>
      </w:r>
      <w:hyperlink w:anchor="P167" w:history="1">
        <w:r>
          <w:rPr>
            <w:color w:val="0000FF"/>
          </w:rPr>
          <w:t>&lt;*&gt;</w:t>
        </w:r>
      </w:hyperlink>
    </w:p>
    <w:p w:rsidR="00125B07" w:rsidRDefault="00125B07">
      <w:pPr>
        <w:pStyle w:val="ConsPlusNonformat"/>
        <w:jc w:val="both"/>
      </w:pPr>
    </w:p>
    <w:p w:rsidR="00125B07" w:rsidRDefault="00125B07">
      <w:pPr>
        <w:pStyle w:val="ConsPlusNonformat"/>
        <w:jc w:val="both"/>
      </w:pPr>
      <w:r>
        <w:t>Наименование муниципального района ______________________________</w:t>
      </w:r>
    </w:p>
    <w:p w:rsidR="00125B07" w:rsidRDefault="00125B07">
      <w:pPr>
        <w:pStyle w:val="ConsPlusNonformat"/>
        <w:jc w:val="both"/>
      </w:pPr>
      <w:r>
        <w:t>Наименование муниципального образования _________________________</w:t>
      </w:r>
    </w:p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sectPr w:rsidR="00125B07" w:rsidSect="00CC70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1000"/>
        <w:gridCol w:w="1080"/>
        <w:gridCol w:w="960"/>
        <w:gridCol w:w="840"/>
        <w:gridCol w:w="960"/>
        <w:gridCol w:w="720"/>
        <w:gridCol w:w="720"/>
        <w:gridCol w:w="720"/>
        <w:gridCol w:w="840"/>
        <w:gridCol w:w="600"/>
        <w:gridCol w:w="840"/>
        <w:gridCol w:w="720"/>
        <w:gridCol w:w="600"/>
        <w:gridCol w:w="840"/>
        <w:gridCol w:w="720"/>
        <w:gridCol w:w="840"/>
      </w:tblGrid>
      <w:tr w:rsidR="00125B07">
        <w:tc>
          <w:tcPr>
            <w:tcW w:w="62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0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Порядковый N в региональной программе</w:t>
            </w:r>
          </w:p>
        </w:tc>
        <w:tc>
          <w:tcPr>
            <w:tcW w:w="108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Адрес многоквартирного дома (далее - МКД)</w:t>
            </w:r>
          </w:p>
        </w:tc>
        <w:tc>
          <w:tcPr>
            <w:tcW w:w="96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Способ управления МКД</w:t>
            </w:r>
          </w:p>
        </w:tc>
        <w:tc>
          <w:tcPr>
            <w:tcW w:w="1800" w:type="dxa"/>
            <w:gridSpan w:val="2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Год ввода в эксплуатацию МКД</w:t>
            </w:r>
          </w:p>
        </w:tc>
        <w:tc>
          <w:tcPr>
            <w:tcW w:w="72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72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72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84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160" w:type="dxa"/>
            <w:gridSpan w:val="3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Количество помещений МКД:</w:t>
            </w:r>
          </w:p>
        </w:tc>
        <w:tc>
          <w:tcPr>
            <w:tcW w:w="2160" w:type="dxa"/>
            <w:gridSpan w:val="3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84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Количество жителей</w:t>
            </w:r>
          </w:p>
        </w:tc>
      </w:tr>
      <w:tr w:rsidR="00125B07">
        <w:tc>
          <w:tcPr>
            <w:tcW w:w="620" w:type="dxa"/>
            <w:vMerge/>
          </w:tcPr>
          <w:p w:rsidR="00125B07" w:rsidRDefault="00125B07"/>
        </w:tc>
        <w:tc>
          <w:tcPr>
            <w:tcW w:w="1000" w:type="dxa"/>
            <w:vMerge/>
          </w:tcPr>
          <w:p w:rsidR="00125B07" w:rsidRDefault="00125B07"/>
        </w:tc>
        <w:tc>
          <w:tcPr>
            <w:tcW w:w="1080" w:type="dxa"/>
            <w:vMerge/>
          </w:tcPr>
          <w:p w:rsidR="00125B07" w:rsidRDefault="00125B07"/>
        </w:tc>
        <w:tc>
          <w:tcPr>
            <w:tcW w:w="960" w:type="dxa"/>
            <w:vMerge/>
          </w:tcPr>
          <w:p w:rsidR="00125B07" w:rsidRDefault="00125B07"/>
        </w:tc>
        <w:tc>
          <w:tcPr>
            <w:tcW w:w="84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ввода в эксплуатацию МКД</w:t>
            </w:r>
          </w:p>
        </w:tc>
        <w:tc>
          <w:tcPr>
            <w:tcW w:w="96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завершение последнего капитального ремонта МКД</w:t>
            </w:r>
          </w:p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840" w:type="dxa"/>
            <w:vMerge/>
          </w:tcPr>
          <w:p w:rsidR="00125B07" w:rsidRDefault="00125B07"/>
        </w:tc>
        <w:tc>
          <w:tcPr>
            <w:tcW w:w="60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560" w:type="dxa"/>
            <w:gridSpan w:val="2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0" w:type="dxa"/>
            <w:vMerge w:val="restart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560" w:type="dxa"/>
            <w:gridSpan w:val="2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840" w:type="dxa"/>
            <w:vMerge/>
          </w:tcPr>
          <w:p w:rsidR="00125B07" w:rsidRDefault="00125B07"/>
        </w:tc>
      </w:tr>
      <w:tr w:rsidR="00125B07">
        <w:tc>
          <w:tcPr>
            <w:tcW w:w="620" w:type="dxa"/>
            <w:vMerge/>
          </w:tcPr>
          <w:p w:rsidR="00125B07" w:rsidRDefault="00125B07"/>
        </w:tc>
        <w:tc>
          <w:tcPr>
            <w:tcW w:w="1000" w:type="dxa"/>
            <w:vMerge/>
          </w:tcPr>
          <w:p w:rsidR="00125B07" w:rsidRDefault="00125B07"/>
        </w:tc>
        <w:tc>
          <w:tcPr>
            <w:tcW w:w="1080" w:type="dxa"/>
            <w:vMerge/>
          </w:tcPr>
          <w:p w:rsidR="00125B07" w:rsidRDefault="00125B07"/>
        </w:tc>
        <w:tc>
          <w:tcPr>
            <w:tcW w:w="960" w:type="dxa"/>
            <w:vMerge/>
          </w:tcPr>
          <w:p w:rsidR="00125B07" w:rsidRDefault="00125B07"/>
        </w:tc>
        <w:tc>
          <w:tcPr>
            <w:tcW w:w="840" w:type="dxa"/>
            <w:vMerge/>
          </w:tcPr>
          <w:p w:rsidR="00125B07" w:rsidRDefault="00125B07"/>
        </w:tc>
        <w:tc>
          <w:tcPr>
            <w:tcW w:w="96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840" w:type="dxa"/>
            <w:vMerge/>
          </w:tcPr>
          <w:p w:rsidR="00125B07" w:rsidRDefault="00125B07"/>
        </w:tc>
        <w:tc>
          <w:tcPr>
            <w:tcW w:w="600" w:type="dxa"/>
            <w:vMerge/>
          </w:tcPr>
          <w:p w:rsidR="00125B07" w:rsidRDefault="00125B07"/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жилых помещений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нежилых помещений</w:t>
            </w:r>
          </w:p>
        </w:tc>
        <w:tc>
          <w:tcPr>
            <w:tcW w:w="600" w:type="dxa"/>
            <w:vMerge/>
          </w:tcPr>
          <w:p w:rsidR="00125B07" w:rsidRDefault="00125B07"/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жилых помещений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нежилых помещений</w:t>
            </w:r>
          </w:p>
        </w:tc>
        <w:tc>
          <w:tcPr>
            <w:tcW w:w="840" w:type="dxa"/>
            <w:vMerge/>
          </w:tcPr>
          <w:p w:rsidR="00125B07" w:rsidRDefault="00125B07"/>
        </w:tc>
      </w:tr>
      <w:tr w:rsidR="00125B07">
        <w:tc>
          <w:tcPr>
            <w:tcW w:w="620" w:type="dxa"/>
            <w:vMerge/>
          </w:tcPr>
          <w:p w:rsidR="00125B07" w:rsidRDefault="00125B07"/>
        </w:tc>
        <w:tc>
          <w:tcPr>
            <w:tcW w:w="1000" w:type="dxa"/>
            <w:vMerge/>
          </w:tcPr>
          <w:p w:rsidR="00125B07" w:rsidRDefault="00125B07"/>
        </w:tc>
        <w:tc>
          <w:tcPr>
            <w:tcW w:w="1080" w:type="dxa"/>
            <w:vMerge/>
          </w:tcPr>
          <w:p w:rsidR="00125B07" w:rsidRDefault="00125B07"/>
        </w:tc>
        <w:tc>
          <w:tcPr>
            <w:tcW w:w="960" w:type="dxa"/>
            <w:vMerge/>
          </w:tcPr>
          <w:p w:rsidR="00125B07" w:rsidRDefault="00125B07"/>
        </w:tc>
        <w:tc>
          <w:tcPr>
            <w:tcW w:w="840" w:type="dxa"/>
            <w:vMerge/>
          </w:tcPr>
          <w:p w:rsidR="00125B07" w:rsidRDefault="00125B07"/>
        </w:tc>
        <w:tc>
          <w:tcPr>
            <w:tcW w:w="96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720" w:type="dxa"/>
            <w:vMerge/>
          </w:tcPr>
          <w:p w:rsidR="00125B07" w:rsidRDefault="00125B07"/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чел.</w:t>
            </w: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17</w:t>
            </w: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</w:pPr>
            <w:r>
              <w:t>МКД 1</w:t>
            </w: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</w:tr>
      <w:tr w:rsidR="00125B07">
        <w:tc>
          <w:tcPr>
            <w:tcW w:w="6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</w:pPr>
            <w:r>
              <w:t>МКД 2</w:t>
            </w: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</w:tr>
      <w:tr w:rsidR="00125B07">
        <w:tc>
          <w:tcPr>
            <w:tcW w:w="6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0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</w:tr>
      <w:tr w:rsidR="00125B07">
        <w:tc>
          <w:tcPr>
            <w:tcW w:w="6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100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96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</w:tr>
      <w:tr w:rsidR="00125B07">
        <w:tc>
          <w:tcPr>
            <w:tcW w:w="7620" w:type="dxa"/>
            <w:gridSpan w:val="9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60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72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  <w:tc>
          <w:tcPr>
            <w:tcW w:w="840" w:type="dxa"/>
            <w:vAlign w:val="bottom"/>
          </w:tcPr>
          <w:p w:rsidR="00125B07" w:rsidRDefault="00125B07">
            <w:pPr>
              <w:pStyle w:val="ConsPlusNormal"/>
              <w:jc w:val="right"/>
            </w:pPr>
          </w:p>
        </w:tc>
      </w:tr>
    </w:tbl>
    <w:p w:rsidR="00125B07" w:rsidRDefault="00125B07">
      <w:pPr>
        <w:sectPr w:rsidR="00125B07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pStyle w:val="ConsPlusNonformat"/>
        <w:jc w:val="both"/>
      </w:pPr>
      <w:bookmarkStart w:id="1" w:name="P167"/>
      <w:bookmarkEnd w:id="1"/>
      <w:r>
        <w:t xml:space="preserve">    </w:t>
      </w:r>
      <w:proofErr w:type="gramStart"/>
      <w:r>
        <w:t>Примечание:  &lt;</w:t>
      </w:r>
      <w:proofErr w:type="gramEnd"/>
      <w:r>
        <w:t>*&gt;  - за исключением МКД, в которых имеется менее чем три</w:t>
      </w:r>
    </w:p>
    <w:p w:rsidR="00125B07" w:rsidRDefault="00125B07">
      <w:pPr>
        <w:pStyle w:val="ConsPlusNonformat"/>
        <w:jc w:val="both"/>
      </w:pPr>
      <w:r>
        <w:t>квартиры;</w:t>
      </w:r>
    </w:p>
    <w:p w:rsidR="00125B07" w:rsidRDefault="00125B07">
      <w:pPr>
        <w:pStyle w:val="ConsPlusNonformat"/>
        <w:jc w:val="both"/>
      </w:pPr>
      <w:r>
        <w:t xml:space="preserve">    -   </w:t>
      </w:r>
      <w:proofErr w:type="gramStart"/>
      <w:r>
        <w:t>признанных  в</w:t>
      </w:r>
      <w:proofErr w:type="gramEnd"/>
      <w:r>
        <w:t xml:space="preserve">  установленном  Правительством  Российской  Федерации</w:t>
      </w:r>
    </w:p>
    <w:p w:rsidR="00125B07" w:rsidRDefault="00125B07">
      <w:pPr>
        <w:pStyle w:val="ConsPlusNonformat"/>
        <w:jc w:val="both"/>
      </w:pPr>
      <w:proofErr w:type="gramStart"/>
      <w:r>
        <w:t>порядке  аварийными</w:t>
      </w:r>
      <w:proofErr w:type="gramEnd"/>
      <w:r>
        <w:t xml:space="preserve">  и  подлежащими  сносу  (</w:t>
      </w:r>
      <w:hyperlink r:id="rId9" w:history="1">
        <w:r>
          <w:rPr>
            <w:color w:val="0000FF"/>
          </w:rPr>
          <w:t>статья</w:t>
        </w:r>
      </w:hyperlink>
      <w:r>
        <w:t xml:space="preserve">  168  Жилищного кодекса</w:t>
      </w:r>
    </w:p>
    <w:p w:rsidR="00125B07" w:rsidRDefault="00125B07">
      <w:pPr>
        <w:pStyle w:val="ConsPlusNonformat"/>
        <w:jc w:val="both"/>
      </w:pPr>
      <w:r>
        <w:t>Российской Федерации);</w:t>
      </w:r>
    </w:p>
    <w:p w:rsidR="00125B07" w:rsidRDefault="00125B07">
      <w:pPr>
        <w:pStyle w:val="ConsPlusNonformat"/>
        <w:jc w:val="both"/>
      </w:pPr>
      <w:r>
        <w:t xml:space="preserve">    - блокированной застройки.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5  -  порядковый  номер  многоквартирного дома, включенного в</w:t>
      </w:r>
    </w:p>
    <w:p w:rsidR="00125B07" w:rsidRDefault="00125B07">
      <w:pPr>
        <w:pStyle w:val="ConsPlusNonformat"/>
        <w:jc w:val="both"/>
      </w:pPr>
      <w:proofErr w:type="gramStart"/>
      <w:r>
        <w:t xml:space="preserve">региональную  </w:t>
      </w:r>
      <w:hyperlink r:id="rId10" w:history="1">
        <w:r>
          <w:rPr>
            <w:color w:val="0000FF"/>
          </w:rPr>
          <w:t>программу</w:t>
        </w:r>
        <w:proofErr w:type="gramEnd"/>
      </w:hyperlink>
      <w:r>
        <w:t xml:space="preserve"> "Проведение капитального ремонта общего имущества в</w:t>
      </w:r>
    </w:p>
    <w:p w:rsidR="00125B07" w:rsidRDefault="00125B07">
      <w:pPr>
        <w:pStyle w:val="ConsPlusNonformat"/>
        <w:jc w:val="both"/>
      </w:pPr>
      <w:proofErr w:type="gramStart"/>
      <w:r>
        <w:t>многоквартирных  домах</w:t>
      </w:r>
      <w:proofErr w:type="gramEnd"/>
      <w:r>
        <w:t>, расположенных на территории Астраханской области на</w:t>
      </w:r>
    </w:p>
    <w:p w:rsidR="00125B07" w:rsidRDefault="00125B07">
      <w:pPr>
        <w:pStyle w:val="ConsPlusNonformat"/>
        <w:jc w:val="both"/>
      </w:pPr>
      <w:proofErr w:type="gramStart"/>
      <w:r>
        <w:t>2014  -</w:t>
      </w:r>
      <w:proofErr w:type="gramEnd"/>
      <w:r>
        <w:t xml:space="preserve">  2043  годы, утвержденной Постановлением Правительства Астраханской</w:t>
      </w:r>
    </w:p>
    <w:p w:rsidR="00125B07" w:rsidRDefault="00125B07">
      <w:pPr>
        <w:pStyle w:val="ConsPlusNonformat"/>
        <w:jc w:val="both"/>
      </w:pPr>
      <w:proofErr w:type="gramStart"/>
      <w:r>
        <w:t>области  от</w:t>
      </w:r>
      <w:proofErr w:type="gramEnd"/>
      <w:r>
        <w:t xml:space="preserve"> 06.02.2014 N 27-П (в случае если МКД отсутствует, то необходимо</w:t>
      </w:r>
    </w:p>
    <w:p w:rsidR="00125B07" w:rsidRDefault="00125B07">
      <w:pPr>
        <w:pStyle w:val="ConsPlusNonformat"/>
        <w:jc w:val="both"/>
      </w:pPr>
      <w:r>
        <w:t>указать "новый")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10 - общая площадь многоквартирного дома, включая площадь мест</w:t>
      </w:r>
    </w:p>
    <w:p w:rsidR="00125B07" w:rsidRDefault="00125B07">
      <w:pPr>
        <w:pStyle w:val="ConsPlusNonformat"/>
        <w:jc w:val="both"/>
      </w:pPr>
      <w:proofErr w:type="gramStart"/>
      <w:r>
        <w:t>общего  пользования</w:t>
      </w:r>
      <w:proofErr w:type="gramEnd"/>
      <w:r>
        <w:t xml:space="preserve"> в соответствии с техническим паспортом многоквартирного</w:t>
      </w:r>
    </w:p>
    <w:p w:rsidR="00125B07" w:rsidRDefault="00125B07">
      <w:pPr>
        <w:pStyle w:val="ConsPlusNonformat"/>
        <w:jc w:val="both"/>
      </w:pPr>
      <w:r>
        <w:t>дома, - кв. м;</w:t>
      </w:r>
    </w:p>
    <w:p w:rsidR="00125B07" w:rsidRDefault="00125B07">
      <w:pPr>
        <w:pStyle w:val="ConsPlusNonformat"/>
        <w:jc w:val="both"/>
      </w:pPr>
      <w:r>
        <w:t xml:space="preserve">    в графе 11 - количество жилых помещений (квартир) и нежилых помещений в</w:t>
      </w:r>
    </w:p>
    <w:p w:rsidR="00125B07" w:rsidRDefault="00125B07">
      <w:pPr>
        <w:pStyle w:val="ConsPlusNonformat"/>
        <w:jc w:val="both"/>
      </w:pPr>
      <w:r>
        <w:t>многоквартирном доме, всего - единиц;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12  -  количество жилых помещений (квартир) в многоквартирном</w:t>
      </w:r>
    </w:p>
    <w:p w:rsidR="00125B07" w:rsidRDefault="00125B07">
      <w:pPr>
        <w:pStyle w:val="ConsPlusNonformat"/>
        <w:jc w:val="both"/>
      </w:pPr>
      <w:r>
        <w:t>доме, - единиц;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13  -  количество нежилых помещений в многоквартирном доме, -</w:t>
      </w:r>
    </w:p>
    <w:p w:rsidR="00125B07" w:rsidRDefault="00125B07">
      <w:pPr>
        <w:pStyle w:val="ConsPlusNonformat"/>
        <w:jc w:val="both"/>
      </w:pPr>
      <w:r>
        <w:t>единиц;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14  -  совокупная площадь жилых помещений (квартир) и нежилых</w:t>
      </w:r>
    </w:p>
    <w:p w:rsidR="00125B07" w:rsidRDefault="00125B07">
      <w:pPr>
        <w:pStyle w:val="ConsPlusNonformat"/>
        <w:jc w:val="both"/>
      </w:pPr>
      <w:r>
        <w:t>помещений   в   многоквартирном   доме</w:t>
      </w:r>
      <w:proofErr w:type="gramStart"/>
      <w:r>
        <w:t xml:space="preserve">   (</w:t>
      </w:r>
      <w:proofErr w:type="gramEnd"/>
      <w:r>
        <w:t>без  учета  площади  мест  общего</w:t>
      </w:r>
    </w:p>
    <w:p w:rsidR="00125B07" w:rsidRDefault="00125B07">
      <w:pPr>
        <w:pStyle w:val="ConsPlusNonformat"/>
        <w:jc w:val="both"/>
      </w:pPr>
      <w:r>
        <w:t>пользования), всего - кв. м;</w:t>
      </w:r>
    </w:p>
    <w:p w:rsidR="00125B07" w:rsidRDefault="00125B07">
      <w:pPr>
        <w:pStyle w:val="ConsPlusNonformat"/>
        <w:jc w:val="both"/>
      </w:pPr>
      <w:r>
        <w:t xml:space="preserve">    в   графе   15   -  </w:t>
      </w:r>
      <w:proofErr w:type="gramStart"/>
      <w:r>
        <w:t>совокупная  площадь</w:t>
      </w:r>
      <w:proofErr w:type="gramEnd"/>
      <w:r>
        <w:t xml:space="preserve">  жилых  помещений  (квартир)  в</w:t>
      </w:r>
    </w:p>
    <w:p w:rsidR="00125B07" w:rsidRDefault="00125B07">
      <w:pPr>
        <w:pStyle w:val="ConsPlusNonformat"/>
        <w:jc w:val="both"/>
      </w:pPr>
      <w:r>
        <w:t>многоквартирном доме, - кв. м;</w:t>
      </w:r>
    </w:p>
    <w:p w:rsidR="00125B07" w:rsidRDefault="00125B07">
      <w:pPr>
        <w:pStyle w:val="ConsPlusNonformat"/>
        <w:jc w:val="both"/>
      </w:pPr>
      <w:r>
        <w:t xml:space="preserve">    в   графе   16   -  </w:t>
      </w:r>
      <w:proofErr w:type="gramStart"/>
      <w:r>
        <w:t>совокупная  площадь</w:t>
      </w:r>
      <w:proofErr w:type="gramEnd"/>
      <w:r>
        <w:t xml:space="preserve">  жилых  помещений  (квартир)  в</w:t>
      </w:r>
    </w:p>
    <w:p w:rsidR="00125B07" w:rsidRDefault="00125B07">
      <w:pPr>
        <w:pStyle w:val="ConsPlusNonformat"/>
        <w:jc w:val="both"/>
      </w:pPr>
      <w:r>
        <w:t>многоквартирном доме, - кв. м.</w:t>
      </w: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  <w:outlineLvl w:val="0"/>
      </w:pPr>
      <w:bookmarkStart w:id="2" w:name="P200"/>
      <w:bookmarkEnd w:id="2"/>
      <w:r>
        <w:t>Приложение N 2</w:t>
      </w:r>
    </w:p>
    <w:p w:rsidR="00125B07" w:rsidRDefault="00125B07">
      <w:pPr>
        <w:pStyle w:val="ConsPlusNormal"/>
        <w:jc w:val="right"/>
      </w:pPr>
      <w:r>
        <w:t>к Распоряжению министерства</w:t>
      </w:r>
    </w:p>
    <w:p w:rsidR="00125B07" w:rsidRDefault="00125B07">
      <w:pPr>
        <w:pStyle w:val="ConsPlusNormal"/>
        <w:jc w:val="right"/>
      </w:pPr>
      <w:r>
        <w:t>жилищно-коммунального хозяйства</w:t>
      </w:r>
    </w:p>
    <w:p w:rsidR="00125B07" w:rsidRDefault="00125B07">
      <w:pPr>
        <w:pStyle w:val="ConsPlusNormal"/>
        <w:jc w:val="right"/>
      </w:pPr>
      <w:r>
        <w:t>Астраханской области</w:t>
      </w:r>
    </w:p>
    <w:p w:rsidR="00125B07" w:rsidRDefault="00125B07">
      <w:pPr>
        <w:pStyle w:val="ConsPlusNormal"/>
        <w:jc w:val="right"/>
      </w:pPr>
      <w:r>
        <w:t>от 27 июня 2014 г. N 26-р</w:t>
      </w:r>
    </w:p>
    <w:p w:rsidR="00125B07" w:rsidRDefault="00125B07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125B0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ЖКХ Астраханской области</w:t>
            </w:r>
          </w:p>
          <w:p w:rsidR="00125B07" w:rsidRDefault="00125B07">
            <w:pPr>
              <w:pStyle w:val="ConsPlusNormal"/>
              <w:jc w:val="center"/>
            </w:pPr>
            <w:r>
              <w:rPr>
                <w:color w:val="392C69"/>
              </w:rPr>
              <w:t>от 19.11.2015 N 139-р)</w:t>
            </w:r>
          </w:p>
        </w:tc>
      </w:tr>
    </w:tbl>
    <w:p w:rsidR="00125B07" w:rsidRDefault="00125B07">
      <w:pPr>
        <w:pStyle w:val="ConsPlusNormal"/>
        <w:jc w:val="right"/>
      </w:pPr>
    </w:p>
    <w:p w:rsidR="00125B07" w:rsidRDefault="00125B07">
      <w:pPr>
        <w:pStyle w:val="ConsPlusNonformat"/>
        <w:jc w:val="both"/>
      </w:pPr>
      <w:r>
        <w:t xml:space="preserve">                     Информация о видах работ (услуг)</w:t>
      </w:r>
    </w:p>
    <w:p w:rsidR="00125B07" w:rsidRDefault="00125B07">
      <w:pPr>
        <w:pStyle w:val="ConsPlusNonformat"/>
        <w:jc w:val="both"/>
      </w:pPr>
      <w:r>
        <w:t xml:space="preserve">     по капитальному ремонту общего имущества в многоквартирных домах</w:t>
      </w:r>
    </w:p>
    <w:p w:rsidR="00125B07" w:rsidRDefault="00125B07">
      <w:pPr>
        <w:pStyle w:val="ConsPlusNonformat"/>
        <w:jc w:val="both"/>
      </w:pPr>
    </w:p>
    <w:p w:rsidR="00125B07" w:rsidRDefault="00125B07">
      <w:pPr>
        <w:pStyle w:val="ConsPlusNonformat"/>
        <w:jc w:val="both"/>
      </w:pPr>
      <w:r>
        <w:t>Наименование муниципального района _______________________________</w:t>
      </w:r>
    </w:p>
    <w:p w:rsidR="00125B07" w:rsidRDefault="00125B07">
      <w:pPr>
        <w:pStyle w:val="ConsPlusNonformat"/>
        <w:jc w:val="both"/>
      </w:pPr>
      <w:r>
        <w:t>Наименование муниципального образования __________________________</w:t>
      </w:r>
    </w:p>
    <w:p w:rsidR="00125B07" w:rsidRDefault="00125B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1000"/>
        <w:gridCol w:w="1080"/>
        <w:gridCol w:w="1320"/>
        <w:gridCol w:w="1080"/>
        <w:gridCol w:w="1320"/>
        <w:gridCol w:w="1320"/>
        <w:gridCol w:w="1560"/>
      </w:tblGrid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Порядковый N в региональной программе</w:t>
            </w: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 xml:space="preserve">Вид работы (услуги) по капитальному ремонту в соответствии с законом субъекта </w:t>
            </w:r>
            <w:r>
              <w:lastRenderedPageBreak/>
              <w:t>Российской Федерации</w:t>
            </w: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lastRenderedPageBreak/>
              <w:t>Код работы (услуги)</w:t>
            </w: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 xml:space="preserve">Планируемый год проведения работы (услуги) по капитальному ремонту общего </w:t>
            </w:r>
            <w:r>
              <w:lastRenderedPageBreak/>
              <w:t>имущества в МКД</w:t>
            </w: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lastRenderedPageBreak/>
              <w:t xml:space="preserve">Плановая стоимость работы (услуги) по капитальному ремонту общего имущества в </w:t>
            </w:r>
            <w:r>
              <w:lastRenderedPageBreak/>
              <w:t>МКД, руб.</w:t>
            </w:r>
          </w:p>
        </w:tc>
        <w:tc>
          <w:tcPr>
            <w:tcW w:w="156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lastRenderedPageBreak/>
              <w:t>Наличие протокола общего собрания собственников помещений в МКД (дата, номер)</w:t>
            </w:r>
          </w:p>
        </w:tc>
      </w:tr>
      <w:tr w:rsidR="00125B07">
        <w:tc>
          <w:tcPr>
            <w:tcW w:w="6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8</w:t>
            </w: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  <w:r>
              <w:t xml:space="preserve">МКД </w:t>
            </w:r>
            <w:proofErr w:type="gramStart"/>
            <w:r>
              <w:t>Всего</w:t>
            </w:r>
            <w:proofErr w:type="gramEnd"/>
            <w:r>
              <w:t>:</w:t>
            </w: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</w:pPr>
            <w:r>
              <w:t>Работа (услуга) 1</w:t>
            </w: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</w:pPr>
            <w:r>
              <w:t>Работа (услуга) 2</w:t>
            </w: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  <w:tr w:rsidR="00125B07">
        <w:tc>
          <w:tcPr>
            <w:tcW w:w="6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0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125B07" w:rsidRDefault="00125B07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125B07" w:rsidRDefault="00125B07">
            <w:pPr>
              <w:pStyle w:val="ConsPlusNormal"/>
            </w:pPr>
          </w:p>
        </w:tc>
      </w:tr>
    </w:tbl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2  -  порядковый  номер  многоквартирного дома, включенного в</w:t>
      </w:r>
    </w:p>
    <w:p w:rsidR="00125B07" w:rsidRDefault="00125B07">
      <w:pPr>
        <w:pStyle w:val="ConsPlusNonformat"/>
        <w:jc w:val="both"/>
      </w:pPr>
      <w:proofErr w:type="gramStart"/>
      <w:r>
        <w:t xml:space="preserve">региональную  </w:t>
      </w:r>
      <w:hyperlink r:id="rId12" w:history="1">
        <w:r>
          <w:rPr>
            <w:color w:val="0000FF"/>
          </w:rPr>
          <w:t>программу</w:t>
        </w:r>
        <w:proofErr w:type="gramEnd"/>
      </w:hyperlink>
      <w:r>
        <w:t xml:space="preserve"> "Проведение капитального ремонта общего имущества в</w:t>
      </w:r>
    </w:p>
    <w:p w:rsidR="00125B07" w:rsidRDefault="00125B07">
      <w:pPr>
        <w:pStyle w:val="ConsPlusNonformat"/>
        <w:jc w:val="both"/>
      </w:pPr>
      <w:proofErr w:type="gramStart"/>
      <w:r>
        <w:t>многоквартирных  домах</w:t>
      </w:r>
      <w:proofErr w:type="gramEnd"/>
      <w:r>
        <w:t>, расположенных на территории Астраханской области на</w:t>
      </w:r>
    </w:p>
    <w:p w:rsidR="00125B07" w:rsidRDefault="00125B07">
      <w:pPr>
        <w:pStyle w:val="ConsPlusNonformat"/>
        <w:jc w:val="both"/>
      </w:pPr>
      <w:proofErr w:type="gramStart"/>
      <w:r>
        <w:t>2014  -</w:t>
      </w:r>
      <w:proofErr w:type="gramEnd"/>
      <w:r>
        <w:t xml:space="preserve">  2043  годы, утвержденной Постановлением Правительства Астраханской</w:t>
      </w:r>
    </w:p>
    <w:p w:rsidR="00125B07" w:rsidRDefault="00125B07">
      <w:pPr>
        <w:pStyle w:val="ConsPlusNonformat"/>
        <w:jc w:val="both"/>
      </w:pPr>
      <w:proofErr w:type="gramStart"/>
      <w:r>
        <w:t>области  от</w:t>
      </w:r>
      <w:proofErr w:type="gramEnd"/>
      <w:r>
        <w:t xml:space="preserve"> 06.02.2014 N 27-П (в случае если МКД отсутствует, то необходимо</w:t>
      </w:r>
    </w:p>
    <w:p w:rsidR="00125B07" w:rsidRDefault="00125B07">
      <w:pPr>
        <w:pStyle w:val="ConsPlusNonformat"/>
        <w:jc w:val="both"/>
      </w:pPr>
      <w:r>
        <w:t>указать "новый")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3  -  </w:t>
      </w:r>
      <w:hyperlink w:anchor="P200" w:history="1">
        <w:r>
          <w:rPr>
            <w:color w:val="0000FF"/>
          </w:rPr>
          <w:t>перечень</w:t>
        </w:r>
      </w:hyperlink>
      <w:r>
        <w:t xml:space="preserve">  работ  (услуг) по капитальному ремонту общего</w:t>
      </w:r>
    </w:p>
    <w:p w:rsidR="00125B07" w:rsidRDefault="00125B07">
      <w:pPr>
        <w:pStyle w:val="ConsPlusNonformat"/>
        <w:jc w:val="both"/>
      </w:pPr>
      <w:r>
        <w:t xml:space="preserve">имущества   в   многоквартирном   </w:t>
      </w:r>
      <w:proofErr w:type="gramStart"/>
      <w:r>
        <w:t xml:space="preserve">доме,   </w:t>
      </w:r>
      <w:proofErr w:type="gramEnd"/>
      <w:r>
        <w:t xml:space="preserve">установленный  Жилищным  </w:t>
      </w:r>
      <w:hyperlink r:id="rId13" w:history="1">
        <w:r>
          <w:rPr>
            <w:color w:val="0000FF"/>
          </w:rPr>
          <w:t>кодексом</w:t>
        </w:r>
      </w:hyperlink>
    </w:p>
    <w:p w:rsidR="00125B07" w:rsidRDefault="00125B07">
      <w:pPr>
        <w:pStyle w:val="ConsPlusNonformat"/>
        <w:jc w:val="both"/>
      </w:pPr>
      <w:r>
        <w:t xml:space="preserve">Российской   Федерации   и   </w:t>
      </w:r>
      <w:hyperlink r:id="rId14" w:history="1">
        <w:r>
          <w:rPr>
            <w:color w:val="0000FF"/>
          </w:rPr>
          <w:t>Законом</w:t>
        </w:r>
      </w:hyperlink>
      <w:r>
        <w:t xml:space="preserve">   </w:t>
      </w:r>
      <w:proofErr w:type="gramStart"/>
      <w:r>
        <w:t>Астраханской  области</w:t>
      </w:r>
      <w:proofErr w:type="gramEnd"/>
      <w:r>
        <w:t xml:space="preserve">  от 24.10.2013</w:t>
      </w:r>
    </w:p>
    <w:p w:rsidR="00125B07" w:rsidRDefault="00125B07">
      <w:pPr>
        <w:pStyle w:val="ConsPlusNonformat"/>
        <w:jc w:val="both"/>
      </w:pPr>
      <w:proofErr w:type="gramStart"/>
      <w:r>
        <w:t>N  55</w:t>
      </w:r>
      <w:proofErr w:type="gramEnd"/>
      <w:r>
        <w:t>/2013-ОЗ  "Об  отдельных  вопросах правового регулирования организации</w:t>
      </w:r>
    </w:p>
    <w:p w:rsidR="00125B07" w:rsidRDefault="00125B07">
      <w:pPr>
        <w:pStyle w:val="ConsPlusNonformat"/>
        <w:jc w:val="both"/>
      </w:pPr>
      <w:r>
        <w:t>проведения капитального ремонта общего имущества в многоквартирных домах на</w:t>
      </w:r>
    </w:p>
    <w:p w:rsidR="00125B07" w:rsidRDefault="00125B07">
      <w:pPr>
        <w:pStyle w:val="ConsPlusNonformat"/>
        <w:jc w:val="both"/>
      </w:pPr>
      <w:r>
        <w:t>территории Астраханской области", согласно приложению</w:t>
      </w:r>
    </w:p>
    <w:p w:rsidR="00125B07" w:rsidRDefault="00125B07">
      <w:pPr>
        <w:pStyle w:val="ConsPlusNonformat"/>
        <w:jc w:val="both"/>
      </w:pPr>
      <w:r>
        <w:t xml:space="preserve">    </w:t>
      </w:r>
      <w:proofErr w:type="gramStart"/>
      <w:r>
        <w:t>в  графе</w:t>
      </w:r>
      <w:proofErr w:type="gramEnd"/>
      <w:r>
        <w:t xml:space="preserve">  4  -  код  работы  (услуги)  по  капитальному  ремонту общего</w:t>
      </w:r>
    </w:p>
    <w:p w:rsidR="00125B07" w:rsidRDefault="00125B07">
      <w:pPr>
        <w:pStyle w:val="ConsPlusNonformat"/>
        <w:jc w:val="both"/>
      </w:pPr>
      <w:r>
        <w:t>имущества в многоквартирном доме, представлен в прилагаемом приложении</w:t>
      </w: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rmal"/>
        <w:jc w:val="right"/>
        <w:outlineLvl w:val="0"/>
      </w:pPr>
      <w:r>
        <w:t>Приложение N 3</w:t>
      </w:r>
    </w:p>
    <w:p w:rsidR="00125B07" w:rsidRDefault="00125B07">
      <w:pPr>
        <w:pStyle w:val="ConsPlusNormal"/>
        <w:jc w:val="right"/>
      </w:pPr>
      <w:r>
        <w:t>к Распоряжению министерства</w:t>
      </w:r>
    </w:p>
    <w:p w:rsidR="00125B07" w:rsidRDefault="00125B07">
      <w:pPr>
        <w:pStyle w:val="ConsPlusNormal"/>
        <w:jc w:val="right"/>
      </w:pPr>
      <w:r>
        <w:t>жилищно-коммунального хозяйства</w:t>
      </w:r>
    </w:p>
    <w:p w:rsidR="00125B07" w:rsidRDefault="00125B07">
      <w:pPr>
        <w:pStyle w:val="ConsPlusNormal"/>
        <w:jc w:val="right"/>
      </w:pPr>
      <w:r>
        <w:t>Астраханской области</w:t>
      </w:r>
    </w:p>
    <w:p w:rsidR="00125B07" w:rsidRDefault="00125B07">
      <w:pPr>
        <w:pStyle w:val="ConsPlusNormal"/>
        <w:jc w:val="right"/>
      </w:pPr>
      <w:r>
        <w:t>от 27 июня 2014 г. N 26-р</w:t>
      </w:r>
    </w:p>
    <w:p w:rsidR="00125B07" w:rsidRDefault="00125B07">
      <w:pPr>
        <w:pStyle w:val="ConsPlusNormal"/>
        <w:jc w:val="right"/>
      </w:pPr>
    </w:p>
    <w:p w:rsidR="00125B07" w:rsidRDefault="00125B07">
      <w:pPr>
        <w:pStyle w:val="ConsPlusNonformat"/>
        <w:jc w:val="both"/>
      </w:pPr>
      <w:bookmarkStart w:id="3" w:name="P313"/>
      <w:bookmarkEnd w:id="3"/>
      <w:r>
        <w:t xml:space="preserve">                          Планируемые показатели</w:t>
      </w:r>
    </w:p>
    <w:p w:rsidR="00125B07" w:rsidRDefault="00125B07">
      <w:pPr>
        <w:pStyle w:val="ConsPlusNonformat"/>
        <w:jc w:val="both"/>
      </w:pPr>
      <w:r>
        <w:t xml:space="preserve">    проведения капитального ремонта общего имущества в многоквартирном</w:t>
      </w:r>
    </w:p>
    <w:p w:rsidR="00125B07" w:rsidRDefault="00125B07">
      <w:pPr>
        <w:pStyle w:val="ConsPlusNonformat"/>
        <w:jc w:val="both"/>
      </w:pPr>
      <w:r>
        <w:t xml:space="preserve">      доме по адресу________________________________________________</w:t>
      </w:r>
    </w:p>
    <w:p w:rsidR="00125B07" w:rsidRDefault="00125B0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1980"/>
        <w:gridCol w:w="1740"/>
        <w:gridCol w:w="2040"/>
        <w:gridCol w:w="3120"/>
      </w:tblGrid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74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204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312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7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bottom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7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0" w:type="dxa"/>
            <w:vAlign w:val="bottom"/>
          </w:tcPr>
          <w:p w:rsidR="00125B07" w:rsidRDefault="00125B0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  <w:tr w:rsidR="00125B07">
        <w:tc>
          <w:tcPr>
            <w:tcW w:w="2760" w:type="dxa"/>
            <w:gridSpan w:val="2"/>
            <w:vAlign w:val="center"/>
          </w:tcPr>
          <w:p w:rsidR="00125B07" w:rsidRDefault="00125B07">
            <w:pPr>
              <w:pStyle w:val="ConsPlusNormal"/>
            </w:pPr>
            <w:r>
              <w:t>Итого по муниципальному образованию:</w:t>
            </w:r>
          </w:p>
        </w:tc>
        <w:tc>
          <w:tcPr>
            <w:tcW w:w="17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  <w:tc>
          <w:tcPr>
            <w:tcW w:w="3120" w:type="dxa"/>
            <w:vAlign w:val="center"/>
          </w:tcPr>
          <w:p w:rsidR="00125B07" w:rsidRDefault="00125B07">
            <w:pPr>
              <w:pStyle w:val="ConsPlusNormal"/>
              <w:jc w:val="center"/>
            </w:pPr>
          </w:p>
        </w:tc>
      </w:tr>
    </w:tbl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pStyle w:val="ConsPlusNonformat"/>
        <w:jc w:val="both"/>
      </w:pPr>
      <w:r>
        <w:t>Должность лица, осуществляющего управление</w:t>
      </w:r>
    </w:p>
    <w:p w:rsidR="00125B07" w:rsidRDefault="00125B07">
      <w:pPr>
        <w:pStyle w:val="ConsPlusNonformat"/>
        <w:jc w:val="both"/>
      </w:pPr>
      <w:r>
        <w:t>многоквартирным домом</w:t>
      </w:r>
    </w:p>
    <w:p w:rsidR="00125B07" w:rsidRDefault="00125B07">
      <w:pPr>
        <w:pStyle w:val="ConsPlusNonformat"/>
        <w:jc w:val="both"/>
      </w:pPr>
      <w:r>
        <w:lastRenderedPageBreak/>
        <w:t>(Глава органа местного самоуправления</w:t>
      </w:r>
    </w:p>
    <w:p w:rsidR="00125B07" w:rsidRDefault="00125B07">
      <w:pPr>
        <w:pStyle w:val="ConsPlusNonformat"/>
        <w:jc w:val="both"/>
      </w:pPr>
      <w:r>
        <w:t>муниципальных районов, городских округов</w:t>
      </w:r>
    </w:p>
    <w:p w:rsidR="00125B07" w:rsidRDefault="00125B07">
      <w:pPr>
        <w:pStyle w:val="ConsPlusNonformat"/>
        <w:jc w:val="both"/>
      </w:pPr>
      <w:r>
        <w:t xml:space="preserve">Астраханской </w:t>
      </w:r>
      <w:proofErr w:type="gramStart"/>
      <w:r>
        <w:t xml:space="preserve">области)   </w:t>
      </w:r>
      <w:proofErr w:type="gramEnd"/>
      <w:r>
        <w:t xml:space="preserve">                  __________________________ Ф.И.О.</w:t>
      </w:r>
    </w:p>
    <w:p w:rsidR="00125B07" w:rsidRDefault="00125B07">
      <w:pPr>
        <w:pStyle w:val="ConsPlusNonformat"/>
        <w:jc w:val="both"/>
      </w:pPr>
      <w:r>
        <w:t xml:space="preserve">                                                   подпись</w:t>
      </w:r>
    </w:p>
    <w:p w:rsidR="00125B07" w:rsidRDefault="00125B07">
      <w:pPr>
        <w:pStyle w:val="ConsPlusNonformat"/>
        <w:jc w:val="both"/>
      </w:pPr>
    </w:p>
    <w:p w:rsidR="00125B07" w:rsidRDefault="00125B07">
      <w:pPr>
        <w:pStyle w:val="ConsPlusNonformat"/>
        <w:jc w:val="both"/>
      </w:pPr>
      <w:r>
        <w:t>Дата _______________________         М.П.</w:t>
      </w:r>
    </w:p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pStyle w:val="ConsPlusNormal"/>
        <w:ind w:firstLine="540"/>
        <w:jc w:val="both"/>
      </w:pPr>
    </w:p>
    <w:p w:rsidR="00125B07" w:rsidRDefault="00125B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10C" w:rsidRDefault="0070010C">
      <w:bookmarkStart w:id="4" w:name="_GoBack"/>
      <w:bookmarkEnd w:id="4"/>
    </w:p>
    <w:sectPr w:rsidR="0070010C" w:rsidSect="00213ED9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07"/>
    <w:rsid w:val="00125B07"/>
    <w:rsid w:val="00555F1D"/>
    <w:rsid w:val="0070010C"/>
    <w:rsid w:val="00E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564C-3C32-4609-B1CF-C4992A7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B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5B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B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125B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24E5F65E82B9BADCD9B508874D53370CB0BFC036C259C084FF3E71511EE60DC5F77883FF6628B34B69CE55EE4A734CA536BBF9915DA8548DA19CnAE8M" TargetMode="External"/><Relationship Id="rId13" Type="http://schemas.openxmlformats.org/officeDocument/2006/relationships/hyperlink" Target="consultantplus://offline/ref=5124E5F65E82B9BADCD9AB0591210E380DB8E5C835C45696DFA0652C0617EC5A90B879CDB96E37B34A77CC50E7n1E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24E5F65E82B9BADCD9B508874D53370CB0BFC038C554C087FF3E71511EE60DC5F77883FF6628B34B68CD59EE4A734CA536BBF9915DA8548DA19CnAE8M" TargetMode="External"/><Relationship Id="rId12" Type="http://schemas.openxmlformats.org/officeDocument/2006/relationships/hyperlink" Target="consultantplus://offline/ref=5124E5F65E82B9BADCD9B508874D53370CB0BFC038C35BC881FF3E71511EE60DC5F77883FF6628B34B69CF50EE4A734CA536BBF9915DA8548DA19CnAE8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24E5F65E82B9BADCD9B508874D53370CB0BFC038C554C087FF3E71511EE60DC5F77883FF6628B34B69CA58EE4A734CA536BBF9915DA8548DA19CnAE8M" TargetMode="External"/><Relationship Id="rId11" Type="http://schemas.openxmlformats.org/officeDocument/2006/relationships/hyperlink" Target="consultantplus://offline/ref=5124E5F65E82B9BADCD9B508874D53370CB0BFC036C259C084FF3E71511EE60DC5F77883FF6628B34B69CE55EE4A734CA536BBF9915DA8548DA19CnAE8M" TargetMode="External"/><Relationship Id="rId5" Type="http://schemas.openxmlformats.org/officeDocument/2006/relationships/hyperlink" Target="consultantplus://offline/ref=5124E5F65E82B9BADCD9B508874D53370CB0BFC036C259C084FF3E71511EE60DC5F77883FF6628B34B69CE55EE4A734CA536BBF9915DA8548DA19CnAE8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24E5F65E82B9BADCD9B508874D53370CB0BFC038C35BC881FF3E71511EE60DC5F77883FF6628B34B69CF50EE4A734CA536BBF9915DA8548DA19CnAE8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24E5F65E82B9BADCD9AB0591210E380DB8E5C835C45696DFA0652C0617EC5A82B821C2B96C22E71A2D9B5DE71B3C08F125BBFC8Dn5EDM" TargetMode="External"/><Relationship Id="rId14" Type="http://schemas.openxmlformats.org/officeDocument/2006/relationships/hyperlink" Target="consultantplus://offline/ref=5124E5F65E82B9BADCD9B508874D53370CB0BFC038C554C087FF3E71511EE60DC5F77891FF3E24B14E77CE51FB1C220AnFE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Бойправ Ольга Николаевна</dc:creator>
  <cp:keywords/>
  <dc:description/>
  <cp:lastModifiedBy>Бойправ Ольга Николаевна</cp:lastModifiedBy>
  <cp:revision>1</cp:revision>
  <dcterms:created xsi:type="dcterms:W3CDTF">2020-01-25T12:04:00Z</dcterms:created>
  <dcterms:modified xsi:type="dcterms:W3CDTF">2020-01-25T12:05:00Z</dcterms:modified>
</cp:coreProperties>
</file>