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02" w:rsidRPr="00E42226" w:rsidRDefault="00A50D02" w:rsidP="00A5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26">
        <w:rPr>
          <w:rFonts w:ascii="Times New Roman" w:hAnsi="Times New Roman" w:cs="Times New Roman"/>
          <w:b/>
          <w:sz w:val="28"/>
          <w:szCs w:val="28"/>
        </w:rPr>
        <w:t>Информация об итогах работы в сфере рассмотрения обращений и сообщений граждан, объединений гражд</w:t>
      </w:r>
      <w:r w:rsidR="00BA21DF" w:rsidRPr="00E42226">
        <w:rPr>
          <w:rFonts w:ascii="Times New Roman" w:hAnsi="Times New Roman" w:cs="Times New Roman"/>
          <w:b/>
          <w:sz w:val="28"/>
          <w:szCs w:val="28"/>
        </w:rPr>
        <w:t>ан, в том числе юридических лиц</w:t>
      </w:r>
      <w:r w:rsidR="00E42226" w:rsidRPr="00E42226">
        <w:rPr>
          <w:rFonts w:ascii="Times New Roman" w:hAnsi="Times New Roman" w:cs="Times New Roman"/>
          <w:b/>
          <w:sz w:val="28"/>
          <w:szCs w:val="28"/>
        </w:rPr>
        <w:t>, поступивших в министерство строительства и жилищно-коммунального хозяйства Астраханской области</w:t>
      </w:r>
      <w:r w:rsidRPr="00E42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688" w:rsidRPr="00B53336" w:rsidRDefault="00374FB1" w:rsidP="00A5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53336" w:rsidRPr="00E42226">
        <w:rPr>
          <w:rFonts w:ascii="Times New Roman" w:hAnsi="Times New Roman" w:cs="Times New Roman"/>
          <w:b/>
          <w:sz w:val="28"/>
          <w:szCs w:val="28"/>
        </w:rPr>
        <w:t>2020</w:t>
      </w:r>
      <w:r w:rsidRPr="00E4222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17E4A" w:rsidRPr="00B5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D02" w:rsidRDefault="00A50D02" w:rsidP="00A50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9D0" w:rsidRDefault="00374FB1" w:rsidP="00A50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B5333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50D02" w:rsidRPr="00A50D02">
        <w:rPr>
          <w:rFonts w:ascii="Times New Roman" w:hAnsi="Times New Roman" w:cs="Times New Roman"/>
          <w:sz w:val="28"/>
          <w:szCs w:val="28"/>
        </w:rPr>
        <w:t xml:space="preserve"> </w:t>
      </w:r>
      <w:r w:rsidR="00A50D02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и жилищно-коммунального хозяйства </w:t>
      </w:r>
      <w:r w:rsidR="00A50D02" w:rsidRPr="00A50D02">
        <w:rPr>
          <w:rFonts w:ascii="Times New Roman" w:hAnsi="Times New Roman" w:cs="Times New Roman"/>
          <w:sz w:val="28"/>
          <w:szCs w:val="28"/>
        </w:rPr>
        <w:t xml:space="preserve">Астраханской области (далее – </w:t>
      </w:r>
      <w:r w:rsidR="00A50D02">
        <w:rPr>
          <w:rFonts w:ascii="Times New Roman" w:hAnsi="Times New Roman" w:cs="Times New Roman"/>
          <w:sz w:val="28"/>
          <w:szCs w:val="28"/>
        </w:rPr>
        <w:t>министерство</w:t>
      </w:r>
      <w:r w:rsidR="00A50D02" w:rsidRPr="00A50D02">
        <w:rPr>
          <w:rFonts w:ascii="Times New Roman" w:hAnsi="Times New Roman" w:cs="Times New Roman"/>
          <w:sz w:val="28"/>
          <w:szCs w:val="28"/>
        </w:rPr>
        <w:t xml:space="preserve">) </w:t>
      </w:r>
      <w:r w:rsidR="00C34B8B">
        <w:rPr>
          <w:rFonts w:ascii="Times New Roman" w:hAnsi="Times New Roman" w:cs="Times New Roman"/>
          <w:sz w:val="28"/>
          <w:szCs w:val="28"/>
        </w:rPr>
        <w:t xml:space="preserve">рассмотрено и </w:t>
      </w:r>
      <w:r w:rsidR="00A50D02" w:rsidRPr="00A50D02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F52BDC">
        <w:rPr>
          <w:rFonts w:ascii="Times New Roman" w:hAnsi="Times New Roman" w:cs="Times New Roman"/>
          <w:b/>
          <w:sz w:val="28"/>
          <w:szCs w:val="28"/>
        </w:rPr>
        <w:t>2675</w:t>
      </w:r>
      <w:r w:rsidR="00A50D02" w:rsidRPr="00B53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D02" w:rsidRPr="00A50D02">
        <w:rPr>
          <w:rFonts w:ascii="Times New Roman" w:hAnsi="Times New Roman" w:cs="Times New Roman"/>
          <w:sz w:val="28"/>
          <w:szCs w:val="28"/>
        </w:rPr>
        <w:t>обращений и сообщений граждан, объединений граждан, в том числе юридических лиц (далее – заявители), а именно:</w:t>
      </w:r>
    </w:p>
    <w:p w:rsidR="00D32A69" w:rsidRDefault="003510DF" w:rsidP="00442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18FF">
        <w:rPr>
          <w:rFonts w:ascii="Times New Roman" w:hAnsi="Times New Roman" w:cs="Times New Roman"/>
          <w:sz w:val="28"/>
          <w:szCs w:val="28"/>
        </w:rPr>
        <w:t>60</w:t>
      </w:r>
      <w:r w:rsidR="00D32A69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D32A69" w:rsidRPr="00A50D02">
        <w:rPr>
          <w:rFonts w:ascii="Times New Roman" w:hAnsi="Times New Roman" w:cs="Times New Roman"/>
          <w:sz w:val="28"/>
          <w:szCs w:val="28"/>
        </w:rPr>
        <w:t>поступивших непосредственно в адрес министерства</w:t>
      </w:r>
      <w:r w:rsidR="00D32A69">
        <w:rPr>
          <w:rFonts w:ascii="Times New Roman" w:hAnsi="Times New Roman" w:cs="Times New Roman"/>
          <w:sz w:val="28"/>
          <w:szCs w:val="28"/>
        </w:rPr>
        <w:t>, в том числе</w:t>
      </w:r>
      <w:r w:rsidR="003C6371">
        <w:rPr>
          <w:rFonts w:ascii="Times New Roman" w:hAnsi="Times New Roman" w:cs="Times New Roman"/>
          <w:sz w:val="28"/>
          <w:szCs w:val="28"/>
        </w:rPr>
        <w:t xml:space="preserve"> в</w:t>
      </w:r>
      <w:r w:rsidR="00D32A69">
        <w:rPr>
          <w:rFonts w:ascii="Times New Roman" w:hAnsi="Times New Roman" w:cs="Times New Roman"/>
          <w:sz w:val="28"/>
          <w:szCs w:val="28"/>
        </w:rPr>
        <w:t xml:space="preserve"> ходе личного приема;</w:t>
      </w:r>
    </w:p>
    <w:p w:rsidR="00141480" w:rsidRDefault="003510DF" w:rsidP="0044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B8B" w:rsidRPr="00C34B8B">
        <w:rPr>
          <w:rFonts w:ascii="Times New Roman" w:hAnsi="Times New Roman" w:cs="Times New Roman"/>
          <w:sz w:val="28"/>
          <w:szCs w:val="28"/>
        </w:rPr>
        <w:t>1682</w:t>
      </w:r>
      <w:r w:rsidR="00141480">
        <w:rPr>
          <w:rFonts w:ascii="Times New Roman" w:hAnsi="Times New Roman" w:cs="Times New Roman"/>
          <w:sz w:val="28"/>
          <w:szCs w:val="28"/>
        </w:rPr>
        <w:t xml:space="preserve"> </w:t>
      </w:r>
      <w:r w:rsidR="003C6371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C57F1" w:rsidRPr="004C57F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41480" w:rsidRPr="00A50D0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C57F1">
        <w:rPr>
          <w:rFonts w:ascii="Times New Roman" w:hAnsi="Times New Roman" w:cs="Times New Roman"/>
          <w:sz w:val="28"/>
          <w:szCs w:val="28"/>
        </w:rPr>
        <w:t xml:space="preserve">системы электронного документооборота </w:t>
      </w:r>
      <w:r w:rsidR="004C57F1">
        <w:rPr>
          <w:rFonts w:ascii="Times New Roman" w:hAnsi="Times New Roman" w:cs="Times New Roman"/>
          <w:sz w:val="28"/>
          <w:szCs w:val="28"/>
          <w:lang w:val="en-US"/>
        </w:rPr>
        <w:t>DIRECTUM</w:t>
      </w:r>
      <w:r w:rsidR="00141480">
        <w:rPr>
          <w:rFonts w:ascii="Times New Roman" w:hAnsi="Times New Roman" w:cs="Times New Roman"/>
          <w:sz w:val="28"/>
          <w:szCs w:val="28"/>
        </w:rPr>
        <w:t xml:space="preserve">, </w:t>
      </w:r>
      <w:r w:rsidR="003C6371">
        <w:rPr>
          <w:rFonts w:ascii="Times New Roman" w:hAnsi="Times New Roman" w:cs="Times New Roman"/>
          <w:sz w:val="28"/>
          <w:szCs w:val="28"/>
        </w:rPr>
        <w:t>в том числе,</w:t>
      </w:r>
      <w:r w:rsidR="0075093E">
        <w:rPr>
          <w:rFonts w:ascii="Times New Roman" w:hAnsi="Times New Roman" w:cs="Times New Roman"/>
          <w:sz w:val="28"/>
          <w:szCs w:val="28"/>
        </w:rPr>
        <w:t xml:space="preserve"> </w:t>
      </w:r>
      <w:r w:rsidR="003078A2">
        <w:rPr>
          <w:rFonts w:ascii="Times New Roman" w:hAnsi="Times New Roman" w:cs="Times New Roman"/>
          <w:sz w:val="28"/>
          <w:szCs w:val="28"/>
        </w:rPr>
        <w:t xml:space="preserve">из </w:t>
      </w:r>
      <w:r w:rsidR="003C6371">
        <w:rPr>
          <w:rFonts w:ascii="Times New Roman" w:hAnsi="Times New Roman" w:cs="Times New Roman"/>
          <w:sz w:val="28"/>
          <w:szCs w:val="28"/>
        </w:rPr>
        <w:t>у</w:t>
      </w:r>
      <w:r w:rsidR="003C6371" w:rsidRPr="00F251B7">
        <w:rPr>
          <w:rFonts w:ascii="Times New Roman" w:hAnsi="Times New Roman" w:cs="Times New Roman"/>
          <w:sz w:val="28"/>
          <w:szCs w:val="28"/>
        </w:rPr>
        <w:t>правления по работе с обращениями граждан администрации Губернатора Астраханской области</w:t>
      </w:r>
      <w:r w:rsidR="003C6371">
        <w:rPr>
          <w:rFonts w:ascii="Times New Roman" w:hAnsi="Times New Roman" w:cs="Times New Roman"/>
          <w:sz w:val="28"/>
          <w:szCs w:val="28"/>
        </w:rPr>
        <w:t xml:space="preserve"> и из других органов исполнительно</w:t>
      </w:r>
      <w:r w:rsidR="00141480" w:rsidRPr="00F251B7">
        <w:rPr>
          <w:rFonts w:ascii="Times New Roman" w:hAnsi="Times New Roman" w:cs="Times New Roman"/>
          <w:sz w:val="28"/>
          <w:szCs w:val="28"/>
        </w:rPr>
        <w:t>й власти Астраханской области</w:t>
      </w:r>
      <w:r w:rsidR="00C34B8B">
        <w:rPr>
          <w:rFonts w:ascii="Times New Roman" w:hAnsi="Times New Roman" w:cs="Times New Roman"/>
          <w:sz w:val="28"/>
          <w:szCs w:val="28"/>
        </w:rPr>
        <w:t>;</w:t>
      </w:r>
    </w:p>
    <w:p w:rsidR="00A829D0" w:rsidRDefault="00141480" w:rsidP="00442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10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B8B" w:rsidRPr="00C34B8B">
        <w:rPr>
          <w:rFonts w:ascii="Times New Roman" w:hAnsi="Times New Roman" w:cs="Times New Roman"/>
          <w:sz w:val="28"/>
          <w:szCs w:val="28"/>
        </w:rPr>
        <w:t>118</w:t>
      </w:r>
      <w:r w:rsidR="003C6371">
        <w:rPr>
          <w:rFonts w:ascii="Times New Roman" w:hAnsi="Times New Roman" w:cs="Times New Roman"/>
          <w:sz w:val="28"/>
          <w:szCs w:val="28"/>
        </w:rPr>
        <w:t xml:space="preserve"> </w:t>
      </w:r>
      <w:r w:rsidR="00F52BDC">
        <w:rPr>
          <w:rFonts w:ascii="Times New Roman" w:hAnsi="Times New Roman" w:cs="Times New Roman"/>
          <w:sz w:val="28"/>
          <w:szCs w:val="28"/>
        </w:rPr>
        <w:t>направленных почтовой связью</w:t>
      </w:r>
      <w:r w:rsidR="00E42226">
        <w:rPr>
          <w:rFonts w:ascii="Times New Roman" w:hAnsi="Times New Roman" w:cs="Times New Roman"/>
          <w:sz w:val="28"/>
          <w:szCs w:val="28"/>
        </w:rPr>
        <w:t>, в том числе 83 обращения — это перенаправление</w:t>
      </w:r>
      <w:r w:rsidR="003C6371">
        <w:rPr>
          <w:rFonts w:ascii="Times New Roman" w:hAnsi="Times New Roman" w:cs="Times New Roman"/>
          <w:sz w:val="28"/>
          <w:szCs w:val="28"/>
        </w:rPr>
        <w:t xml:space="preserve"> от </w:t>
      </w:r>
      <w:r w:rsidR="001A29C5">
        <w:rPr>
          <w:rFonts w:ascii="Times New Roman" w:hAnsi="Times New Roman" w:cs="Times New Roman"/>
          <w:sz w:val="28"/>
          <w:szCs w:val="28"/>
        </w:rPr>
        <w:t>других ведомств и организаций</w:t>
      </w:r>
      <w:r w:rsidR="003C6371">
        <w:rPr>
          <w:rFonts w:ascii="Times New Roman" w:hAnsi="Times New Roman" w:cs="Times New Roman"/>
          <w:sz w:val="28"/>
          <w:szCs w:val="28"/>
        </w:rPr>
        <w:t xml:space="preserve">, законодательных органов власти, </w:t>
      </w:r>
      <w:r w:rsidR="001A29C5">
        <w:rPr>
          <w:rFonts w:ascii="Times New Roman" w:hAnsi="Times New Roman" w:cs="Times New Roman"/>
          <w:sz w:val="28"/>
          <w:szCs w:val="28"/>
        </w:rPr>
        <w:t>контрольно-</w:t>
      </w:r>
      <w:r w:rsidR="003C6371">
        <w:rPr>
          <w:rFonts w:ascii="Times New Roman" w:hAnsi="Times New Roman" w:cs="Times New Roman"/>
          <w:sz w:val="28"/>
          <w:szCs w:val="28"/>
        </w:rPr>
        <w:t xml:space="preserve">надзорных </w:t>
      </w:r>
      <w:r w:rsidR="001A29C5">
        <w:rPr>
          <w:rFonts w:ascii="Times New Roman" w:hAnsi="Times New Roman" w:cs="Times New Roman"/>
          <w:sz w:val="28"/>
          <w:szCs w:val="28"/>
        </w:rPr>
        <w:t>и правоохранительных органов</w:t>
      </w:r>
      <w:r w:rsidR="003C6371">
        <w:rPr>
          <w:rFonts w:ascii="Times New Roman" w:hAnsi="Times New Roman" w:cs="Times New Roman"/>
          <w:sz w:val="28"/>
          <w:szCs w:val="28"/>
        </w:rPr>
        <w:t>;</w:t>
      </w:r>
    </w:p>
    <w:p w:rsidR="00D32A69" w:rsidRDefault="00D32A69" w:rsidP="0044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B8B" w:rsidRPr="00C34B8B">
        <w:rPr>
          <w:rFonts w:ascii="Times New Roman" w:hAnsi="Times New Roman" w:cs="Times New Roman"/>
          <w:sz w:val="28"/>
          <w:szCs w:val="28"/>
        </w:rPr>
        <w:t>132</w:t>
      </w:r>
      <w:r w:rsidR="001A29C5">
        <w:rPr>
          <w:rFonts w:ascii="Times New Roman" w:hAnsi="Times New Roman" w:cs="Times New Roman"/>
          <w:sz w:val="28"/>
          <w:szCs w:val="28"/>
        </w:rPr>
        <w:t xml:space="preserve"> </w:t>
      </w:r>
      <w:r w:rsidR="00F52BDC">
        <w:rPr>
          <w:rFonts w:ascii="Times New Roman" w:hAnsi="Times New Roman" w:cs="Times New Roman"/>
          <w:sz w:val="28"/>
          <w:szCs w:val="28"/>
        </w:rPr>
        <w:t xml:space="preserve">обращений, поступивших </w:t>
      </w:r>
      <w:r>
        <w:rPr>
          <w:rFonts w:ascii="Times New Roman" w:hAnsi="Times New Roman" w:cs="Times New Roman"/>
          <w:sz w:val="28"/>
          <w:szCs w:val="28"/>
        </w:rPr>
        <w:t>электронн</w:t>
      </w:r>
      <w:r w:rsidR="00C34B8B">
        <w:rPr>
          <w:rFonts w:ascii="Times New Roman" w:hAnsi="Times New Roman" w:cs="Times New Roman"/>
          <w:sz w:val="28"/>
          <w:szCs w:val="28"/>
        </w:rPr>
        <w:t>ой почтой.</w:t>
      </w:r>
    </w:p>
    <w:p w:rsidR="005B4FAB" w:rsidRDefault="005B4FAB" w:rsidP="0044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904" w:rsidRDefault="00361904" w:rsidP="008105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E4A">
        <w:rPr>
          <w:rFonts w:ascii="Times New Roman" w:hAnsi="Times New Roman" w:cs="Times New Roman"/>
          <w:b/>
          <w:color w:val="000000"/>
          <w:sz w:val="28"/>
          <w:szCs w:val="28"/>
        </w:rPr>
        <w:t>За период с 01 января 20</w:t>
      </w:r>
      <w:r w:rsidR="003510DF">
        <w:rPr>
          <w:rFonts w:ascii="Times New Roman" w:hAnsi="Times New Roman" w:cs="Times New Roman"/>
          <w:b/>
          <w:color w:val="000000"/>
          <w:sz w:val="28"/>
          <w:szCs w:val="28"/>
        </w:rPr>
        <w:t>20 г.</w:t>
      </w:r>
      <w:r w:rsidRPr="00017E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510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31 декабря 2020 </w:t>
      </w:r>
      <w:r w:rsidRPr="00017E4A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 xml:space="preserve"> было проведено </w:t>
      </w:r>
      <w:r w:rsidR="007918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3336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 xml:space="preserve">личных приемов, принято </w:t>
      </w:r>
      <w:r w:rsidR="007918FF">
        <w:rPr>
          <w:rFonts w:ascii="Times New Roman" w:hAnsi="Times New Roman" w:cs="Times New Roman"/>
          <w:color w:val="000000"/>
          <w:sz w:val="28"/>
          <w:szCs w:val="28"/>
        </w:rPr>
        <w:t>49 заявителей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министром строительства и жилищно-коммунального хозяйства Астраханской области и уполномоченными должностным</w:t>
      </w:r>
      <w:r w:rsidR="007918FF">
        <w:rPr>
          <w:rFonts w:ascii="Times New Roman" w:hAnsi="Times New Roman" w:cs="Times New Roman"/>
          <w:color w:val="000000"/>
          <w:sz w:val="28"/>
          <w:szCs w:val="28"/>
        </w:rPr>
        <w:t>и лицами. В</w:t>
      </w:r>
      <w:r w:rsidR="007918FF">
        <w:rPr>
          <w:rFonts w:ascii="Times New Roman" w:hAnsi="Times New Roman" w:cs="Times New Roman"/>
          <w:color w:val="000000"/>
          <w:sz w:val="28"/>
          <w:szCs w:val="28"/>
        </w:rPr>
        <w:t xml:space="preserve"> режиме телефонной связи</w:t>
      </w:r>
      <w:r w:rsidR="007918FF">
        <w:rPr>
          <w:rFonts w:ascii="Times New Roman" w:hAnsi="Times New Roman" w:cs="Times New Roman"/>
          <w:color w:val="000000"/>
          <w:sz w:val="28"/>
          <w:szCs w:val="28"/>
        </w:rPr>
        <w:t xml:space="preserve"> было проведено 8 приемов, принято 14 заявителей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058F" w:rsidRDefault="0081058F" w:rsidP="008105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58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</w:t>
      </w:r>
      <w:r w:rsidRPr="0081058F">
        <w:rPr>
          <w:rFonts w:ascii="Times New Roman" w:hAnsi="Times New Roman" w:cs="Times New Roman"/>
          <w:color w:val="000000"/>
          <w:sz w:val="28"/>
          <w:szCs w:val="28"/>
        </w:rPr>
        <w:t>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81058F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81058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личного приема граждан в исполнительных органах государственной власти Астраханской области и подведомственных им государственных организациях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420">
        <w:rPr>
          <w:rFonts w:ascii="Times New Roman" w:hAnsi="Times New Roman" w:cs="Times New Roman"/>
          <w:color w:val="000000"/>
          <w:sz w:val="28"/>
          <w:szCs w:val="28"/>
        </w:rPr>
        <w:t>в 2020 году</w:t>
      </w:r>
      <w:r w:rsidR="00F52BDC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пандемии</w:t>
      </w:r>
      <w:r w:rsidR="00626420">
        <w:rPr>
          <w:rFonts w:ascii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hAnsi="Times New Roman" w:cs="Times New Roman"/>
          <w:color w:val="000000"/>
          <w:sz w:val="28"/>
          <w:szCs w:val="28"/>
        </w:rPr>
        <w:t>о сравнению с 2019 год</w:t>
      </w:r>
      <w:r w:rsidR="00626420">
        <w:rPr>
          <w:rFonts w:ascii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министерство </w:t>
      </w:r>
      <w:r w:rsidR="00626420">
        <w:rPr>
          <w:rFonts w:ascii="Times New Roman" w:hAnsi="Times New Roman" w:cs="Times New Roman"/>
          <w:color w:val="000000"/>
          <w:sz w:val="28"/>
          <w:szCs w:val="28"/>
        </w:rPr>
        <w:t>количество обращений заявителей на личный прием значительно уменьшилось.</w:t>
      </w:r>
    </w:p>
    <w:p w:rsidR="0081058F" w:rsidRDefault="0081058F" w:rsidP="003619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78E" w:rsidRDefault="002A378E" w:rsidP="003619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76775" cy="23241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43F87" w:rsidRPr="002F5976" w:rsidRDefault="00B20579" w:rsidP="00932B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Доля в</w:t>
      </w:r>
      <w:r w:rsidR="00932B97" w:rsidRPr="002F5976">
        <w:rPr>
          <w:rFonts w:ascii="Times New Roman" w:hAnsi="Times New Roman" w:cs="Times New Roman"/>
          <w:b/>
          <w:sz w:val="28"/>
          <w:szCs w:val="28"/>
        </w:rPr>
        <w:t>опро</w:t>
      </w:r>
      <w:r>
        <w:rPr>
          <w:rFonts w:ascii="Times New Roman" w:hAnsi="Times New Roman" w:cs="Times New Roman"/>
          <w:b/>
          <w:sz w:val="28"/>
          <w:szCs w:val="28"/>
        </w:rPr>
        <w:t>сов</w:t>
      </w:r>
      <w:r w:rsidR="00932B97" w:rsidRPr="002F5976">
        <w:rPr>
          <w:rFonts w:ascii="Times New Roman" w:hAnsi="Times New Roman" w:cs="Times New Roman"/>
          <w:b/>
          <w:sz w:val="28"/>
          <w:szCs w:val="28"/>
        </w:rPr>
        <w:t xml:space="preserve"> в обращениях заявителей, поступающих в министерство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тематике</w:t>
      </w:r>
    </w:p>
    <w:p w:rsidR="0050147A" w:rsidRPr="00D97810" w:rsidRDefault="0050147A" w:rsidP="00932B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14:textOutline w14:w="9525" w14:cap="sq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tbl>
      <w:tblPr>
        <w:tblStyle w:val="a5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D97810" w:rsidTr="002F5976">
        <w:trPr>
          <w:trHeight w:val="5748"/>
          <w:tblCellSpacing w:w="20" w:type="dxa"/>
        </w:trPr>
        <w:tc>
          <w:tcPr>
            <w:tcW w:w="9067" w:type="dxa"/>
          </w:tcPr>
          <w:p w:rsidR="00D97810" w:rsidRDefault="00D97810" w:rsidP="0080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8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-167994</wp:posOffset>
                  </wp:positionH>
                  <wp:positionV relativeFrom="paragraph">
                    <wp:posOffset>-89757</wp:posOffset>
                  </wp:positionV>
                  <wp:extent cx="5879597" cy="3784600"/>
                  <wp:effectExtent l="0" t="0" r="6985" b="635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F5976" w:rsidRDefault="002F5976" w:rsidP="0080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1AD" w:rsidRDefault="00A601AD" w:rsidP="0080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тематики показывает, что н</w:t>
      </w:r>
      <w:r w:rsidRPr="00A601AD">
        <w:rPr>
          <w:rFonts w:ascii="Times New Roman" w:hAnsi="Times New Roman" w:cs="Times New Roman"/>
          <w:sz w:val="28"/>
          <w:szCs w:val="28"/>
        </w:rPr>
        <w:t>аиболее актуальными для жителей области остается тема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0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вопросов</w:t>
      </w:r>
      <w:r w:rsidRPr="009559F7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0579" w:rsidRDefault="00313CB3" w:rsidP="00313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20579" w:rsidRPr="00313CB3">
        <w:rPr>
          <w:rFonts w:ascii="Times New Roman" w:hAnsi="Times New Roman" w:cs="Times New Roman"/>
          <w:sz w:val="28"/>
          <w:szCs w:val="28"/>
        </w:rPr>
        <w:t>странение аварийных ситуаций на магистральных коммуникациях. Работа аварийных коммунальных служб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CB3" w:rsidRDefault="00313CB3" w:rsidP="00313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13CB3">
        <w:rPr>
          <w:rFonts w:ascii="Times New Roman" w:hAnsi="Times New Roman" w:cs="Times New Roman"/>
          <w:sz w:val="28"/>
          <w:szCs w:val="28"/>
        </w:rPr>
        <w:t>бращение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313CB3">
        <w:rPr>
          <w:rFonts w:ascii="Times New Roman" w:hAnsi="Times New Roman" w:cs="Times New Roman"/>
          <w:sz w:val="28"/>
          <w:szCs w:val="28"/>
        </w:rPr>
        <w:t>есанкционир</w:t>
      </w:r>
      <w:r w:rsidR="00A601AD">
        <w:rPr>
          <w:rFonts w:ascii="Times New Roman" w:hAnsi="Times New Roman" w:cs="Times New Roman"/>
          <w:sz w:val="28"/>
          <w:szCs w:val="28"/>
        </w:rPr>
        <w:t>ованная свалка мусора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CB3" w:rsidRDefault="00313CB3" w:rsidP="00313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13CB3">
        <w:rPr>
          <w:rFonts w:ascii="Times New Roman" w:hAnsi="Times New Roman" w:cs="Times New Roman"/>
          <w:sz w:val="28"/>
          <w:szCs w:val="28"/>
        </w:rPr>
        <w:t>правляющие организации, товарищества собственников жилья и иные формы управления собственностью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CB3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3023E">
        <w:rPr>
          <w:rFonts w:ascii="Times New Roman" w:hAnsi="Times New Roman" w:cs="Times New Roman"/>
          <w:sz w:val="28"/>
          <w:szCs w:val="28"/>
        </w:rPr>
        <w:t>одоснабжение поселений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3023E">
        <w:rPr>
          <w:rFonts w:ascii="Times New Roman" w:hAnsi="Times New Roman" w:cs="Times New Roman"/>
          <w:sz w:val="28"/>
          <w:szCs w:val="28"/>
        </w:rPr>
        <w:t>еребои в водоснабжении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23E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3023E">
        <w:rPr>
          <w:rFonts w:ascii="Times New Roman" w:hAnsi="Times New Roman" w:cs="Times New Roman"/>
          <w:sz w:val="28"/>
          <w:szCs w:val="28"/>
        </w:rPr>
        <w:t>плата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жилищно-коммунальных услуг</w:t>
      </w:r>
      <w:r w:rsidRPr="0073023E">
        <w:rPr>
          <w:rFonts w:ascii="Times New Roman" w:hAnsi="Times New Roman" w:cs="Times New Roman"/>
          <w:sz w:val="28"/>
          <w:szCs w:val="28"/>
        </w:rPr>
        <w:t>, взносов в Фонд капитального ремонта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23E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3023E">
        <w:rPr>
          <w:rFonts w:ascii="Times New Roman" w:hAnsi="Times New Roman" w:cs="Times New Roman"/>
          <w:sz w:val="28"/>
          <w:szCs w:val="28"/>
        </w:rPr>
        <w:t>плата коммунальных услуг и электроэнергии, в том числе льготы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23E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3023E">
        <w:rPr>
          <w:rFonts w:ascii="Times New Roman" w:hAnsi="Times New Roman" w:cs="Times New Roman"/>
          <w:sz w:val="28"/>
          <w:szCs w:val="28"/>
        </w:rPr>
        <w:t>ормативы потребления коммунальных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23E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023E">
        <w:rPr>
          <w:rFonts w:ascii="Times New Roman" w:hAnsi="Times New Roman" w:cs="Times New Roman"/>
          <w:sz w:val="28"/>
          <w:szCs w:val="28"/>
        </w:rPr>
        <w:t>оммунально-бытовое хозяйство и предоставление услуг в условиях рынка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23E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023E">
        <w:rPr>
          <w:rFonts w:ascii="Times New Roman" w:hAnsi="Times New Roman" w:cs="Times New Roman"/>
          <w:sz w:val="28"/>
          <w:szCs w:val="28"/>
        </w:rPr>
        <w:t>апитальный ремонт общего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23E" w:rsidRDefault="0073023E" w:rsidP="007302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3023E">
        <w:rPr>
          <w:rFonts w:ascii="Times New Roman" w:hAnsi="Times New Roman" w:cs="Times New Roman"/>
          <w:sz w:val="28"/>
          <w:szCs w:val="28"/>
        </w:rPr>
        <w:t>борка снега, опавших листьев, мусора и посторонних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636" w:rsidRDefault="007B2A19" w:rsidP="000336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A19">
        <w:rPr>
          <w:rFonts w:ascii="Times New Roman" w:hAnsi="Times New Roman" w:cs="Times New Roman"/>
          <w:sz w:val="28"/>
          <w:szCs w:val="28"/>
        </w:rPr>
        <w:t>редоставление коммунальных услуг ненадлежащего качества</w:t>
      </w:r>
      <w:r w:rsidR="000336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2A19" w:rsidRDefault="00033636" w:rsidP="000336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33636">
        <w:rPr>
          <w:rFonts w:ascii="Times New Roman" w:hAnsi="Times New Roman" w:cs="Times New Roman"/>
          <w:sz w:val="28"/>
          <w:szCs w:val="28"/>
        </w:rPr>
        <w:t>емонт и эксплуатация ливневой канализации</w:t>
      </w:r>
      <w:r w:rsidR="00C1379D">
        <w:rPr>
          <w:rFonts w:ascii="Times New Roman" w:hAnsi="Times New Roman" w:cs="Times New Roman"/>
          <w:sz w:val="28"/>
          <w:szCs w:val="28"/>
        </w:rPr>
        <w:t>;</w:t>
      </w:r>
    </w:p>
    <w:p w:rsidR="00C1379D" w:rsidRDefault="00C1379D" w:rsidP="00C137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1379D">
        <w:rPr>
          <w:rFonts w:ascii="Times New Roman" w:hAnsi="Times New Roman" w:cs="Times New Roman"/>
          <w:sz w:val="28"/>
          <w:szCs w:val="28"/>
        </w:rPr>
        <w:t>арифы и льготы на бытовые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79D" w:rsidRDefault="00C1379D" w:rsidP="00C137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01AD">
        <w:rPr>
          <w:rFonts w:ascii="Times New Roman" w:hAnsi="Times New Roman" w:cs="Times New Roman"/>
          <w:sz w:val="28"/>
          <w:szCs w:val="28"/>
        </w:rPr>
        <w:t>еребои в водоотведении.</w:t>
      </w:r>
    </w:p>
    <w:p w:rsidR="0073023E" w:rsidRDefault="000C6184" w:rsidP="00AD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чуть наименьшей долей</w:t>
      </w:r>
      <w:r w:rsidR="007B2A1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1379D">
        <w:rPr>
          <w:rFonts w:ascii="Times New Roman" w:hAnsi="Times New Roman" w:cs="Times New Roman"/>
          <w:sz w:val="28"/>
          <w:szCs w:val="28"/>
        </w:rPr>
        <w:t>я</w:t>
      </w:r>
      <w:r w:rsidR="007B2A19">
        <w:rPr>
          <w:rFonts w:ascii="Times New Roman" w:hAnsi="Times New Roman" w:cs="Times New Roman"/>
          <w:sz w:val="28"/>
          <w:szCs w:val="28"/>
        </w:rPr>
        <w:t xml:space="preserve"> </w:t>
      </w:r>
      <w:r w:rsidRPr="000C6184">
        <w:rPr>
          <w:rFonts w:ascii="Times New Roman" w:hAnsi="Times New Roman" w:cs="Times New Roman"/>
          <w:sz w:val="28"/>
          <w:szCs w:val="28"/>
        </w:rPr>
        <w:t>составляют</w:t>
      </w:r>
      <w:r w:rsidR="007B2A19" w:rsidRPr="000C6184">
        <w:rPr>
          <w:rFonts w:ascii="Times New Roman" w:hAnsi="Times New Roman" w:cs="Times New Roman"/>
          <w:sz w:val="28"/>
          <w:szCs w:val="28"/>
        </w:rPr>
        <w:t xml:space="preserve"> </w:t>
      </w:r>
      <w:r w:rsidR="007B2A19" w:rsidRPr="009559F7">
        <w:rPr>
          <w:rFonts w:ascii="Times New Roman" w:hAnsi="Times New Roman" w:cs="Times New Roman"/>
          <w:b/>
          <w:sz w:val="28"/>
          <w:szCs w:val="28"/>
        </w:rPr>
        <w:t>жилищн</w:t>
      </w:r>
      <w:r>
        <w:rPr>
          <w:rFonts w:ascii="Times New Roman" w:hAnsi="Times New Roman" w:cs="Times New Roman"/>
          <w:b/>
          <w:sz w:val="28"/>
          <w:szCs w:val="28"/>
        </w:rPr>
        <w:t>ые вопросы</w:t>
      </w:r>
      <w:r w:rsidR="00033636">
        <w:rPr>
          <w:rFonts w:ascii="Times New Roman" w:hAnsi="Times New Roman" w:cs="Times New Roman"/>
          <w:sz w:val="28"/>
          <w:szCs w:val="28"/>
        </w:rPr>
        <w:t>: у</w:t>
      </w:r>
      <w:r w:rsidR="00033636" w:rsidRPr="00033636">
        <w:rPr>
          <w:rFonts w:ascii="Times New Roman" w:hAnsi="Times New Roman" w:cs="Times New Roman"/>
          <w:sz w:val="28"/>
          <w:szCs w:val="28"/>
        </w:rPr>
        <w:t>части</w:t>
      </w:r>
      <w:r w:rsidR="00033636">
        <w:rPr>
          <w:rFonts w:ascii="Times New Roman" w:hAnsi="Times New Roman" w:cs="Times New Roman"/>
          <w:sz w:val="28"/>
          <w:szCs w:val="28"/>
        </w:rPr>
        <w:t xml:space="preserve">я </w:t>
      </w:r>
      <w:r w:rsidR="00033636" w:rsidRPr="00033636">
        <w:rPr>
          <w:rFonts w:ascii="Times New Roman" w:hAnsi="Times New Roman" w:cs="Times New Roman"/>
          <w:sz w:val="28"/>
          <w:szCs w:val="28"/>
        </w:rPr>
        <w:t>в долевом строительстве</w:t>
      </w:r>
      <w:r w:rsidR="00033636">
        <w:rPr>
          <w:rFonts w:ascii="Times New Roman" w:hAnsi="Times New Roman" w:cs="Times New Roman"/>
          <w:sz w:val="28"/>
          <w:szCs w:val="28"/>
        </w:rPr>
        <w:t>, с</w:t>
      </w:r>
      <w:r w:rsidR="00033636" w:rsidRPr="00033636">
        <w:rPr>
          <w:rFonts w:ascii="Times New Roman" w:hAnsi="Times New Roman" w:cs="Times New Roman"/>
          <w:sz w:val="28"/>
          <w:szCs w:val="28"/>
        </w:rPr>
        <w:t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 w:rsidR="00033636">
        <w:rPr>
          <w:rFonts w:ascii="Times New Roman" w:hAnsi="Times New Roman" w:cs="Times New Roman"/>
          <w:sz w:val="28"/>
          <w:szCs w:val="28"/>
        </w:rPr>
        <w:t>, п</w:t>
      </w:r>
      <w:r w:rsidR="00033636" w:rsidRPr="00033636">
        <w:rPr>
          <w:rFonts w:ascii="Times New Roman" w:hAnsi="Times New Roman" w:cs="Times New Roman"/>
          <w:sz w:val="28"/>
          <w:szCs w:val="28"/>
        </w:rPr>
        <w:t>ереселение из подвалов, бараков, коммуналок, общежитий, аварийных домов, ветхого жилья, санитарно-защитной зоны</w:t>
      </w:r>
      <w:r w:rsidR="00033636">
        <w:rPr>
          <w:rFonts w:ascii="Times New Roman" w:hAnsi="Times New Roman" w:cs="Times New Roman"/>
          <w:sz w:val="28"/>
          <w:szCs w:val="28"/>
        </w:rPr>
        <w:t>, о</w:t>
      </w:r>
      <w:r w:rsidR="00033636" w:rsidRPr="00033636">
        <w:rPr>
          <w:rFonts w:ascii="Times New Roman" w:hAnsi="Times New Roman" w:cs="Times New Roman"/>
          <w:sz w:val="28"/>
          <w:szCs w:val="28"/>
        </w:rPr>
        <w:t>беспечение жильем инвалидов и семей, имеющих детей-инвалидов</w:t>
      </w:r>
      <w:r w:rsidR="00C1379D">
        <w:rPr>
          <w:rFonts w:ascii="Times New Roman" w:hAnsi="Times New Roman" w:cs="Times New Roman"/>
          <w:sz w:val="28"/>
          <w:szCs w:val="28"/>
        </w:rPr>
        <w:t>, о</w:t>
      </w:r>
      <w:r w:rsidR="00C1379D" w:rsidRPr="00C1379D">
        <w:rPr>
          <w:rFonts w:ascii="Times New Roman" w:hAnsi="Times New Roman" w:cs="Times New Roman"/>
          <w:sz w:val="28"/>
          <w:szCs w:val="28"/>
        </w:rPr>
        <w:t>беспечение жильем ветеранов</w:t>
      </w:r>
      <w:r w:rsidR="00C1379D">
        <w:rPr>
          <w:rFonts w:ascii="Times New Roman" w:hAnsi="Times New Roman" w:cs="Times New Roman"/>
          <w:sz w:val="28"/>
          <w:szCs w:val="28"/>
        </w:rPr>
        <w:t>, о</w:t>
      </w:r>
      <w:r w:rsidR="00C1379D" w:rsidRPr="00C1379D">
        <w:rPr>
          <w:rFonts w:ascii="Times New Roman" w:hAnsi="Times New Roman" w:cs="Times New Roman"/>
          <w:sz w:val="28"/>
          <w:szCs w:val="28"/>
        </w:rPr>
        <w:t>беспечение жильем детей-сирот и детей, оставшихся без попечения родителей</w:t>
      </w:r>
      <w:r w:rsidR="00C1379D">
        <w:rPr>
          <w:rFonts w:ascii="Times New Roman" w:hAnsi="Times New Roman" w:cs="Times New Roman"/>
          <w:sz w:val="28"/>
          <w:szCs w:val="28"/>
        </w:rPr>
        <w:t>, в</w:t>
      </w:r>
      <w:r w:rsidR="00C1379D" w:rsidRPr="00C1379D">
        <w:rPr>
          <w:rFonts w:ascii="Times New Roman" w:hAnsi="Times New Roman" w:cs="Times New Roman"/>
          <w:sz w:val="28"/>
          <w:szCs w:val="28"/>
        </w:rPr>
        <w:t>ыделение жилья молодым семьям, специалистам</w:t>
      </w:r>
      <w:r w:rsidR="00C1379D">
        <w:rPr>
          <w:rFonts w:ascii="Times New Roman" w:hAnsi="Times New Roman" w:cs="Times New Roman"/>
          <w:sz w:val="28"/>
          <w:szCs w:val="28"/>
        </w:rPr>
        <w:t>, многодетные семьи, малоимущие семьи,</w:t>
      </w:r>
      <w:r w:rsidR="00C1379D" w:rsidRPr="00C1379D">
        <w:rPr>
          <w:rFonts w:ascii="Times New Roman" w:hAnsi="Times New Roman" w:cs="Times New Roman"/>
          <w:sz w:val="28"/>
          <w:szCs w:val="28"/>
        </w:rPr>
        <w:t xml:space="preserve"> </w:t>
      </w:r>
      <w:r w:rsidR="00C1379D">
        <w:rPr>
          <w:rFonts w:ascii="Times New Roman" w:hAnsi="Times New Roman" w:cs="Times New Roman"/>
          <w:sz w:val="28"/>
          <w:szCs w:val="28"/>
        </w:rPr>
        <w:t>неполные семьи, м</w:t>
      </w:r>
      <w:r w:rsidR="00C1379D" w:rsidRPr="00C1379D">
        <w:rPr>
          <w:rFonts w:ascii="Times New Roman" w:hAnsi="Times New Roman" w:cs="Times New Roman"/>
          <w:sz w:val="28"/>
          <w:szCs w:val="28"/>
        </w:rPr>
        <w:t>олодые семьи</w:t>
      </w:r>
      <w:r w:rsidR="009559F7">
        <w:rPr>
          <w:rFonts w:ascii="Times New Roman" w:hAnsi="Times New Roman" w:cs="Times New Roman"/>
          <w:sz w:val="28"/>
          <w:szCs w:val="28"/>
        </w:rPr>
        <w:t>, у</w:t>
      </w:r>
      <w:r w:rsidR="009559F7" w:rsidRPr="009559F7">
        <w:rPr>
          <w:rFonts w:ascii="Times New Roman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9559F7">
        <w:rPr>
          <w:rFonts w:ascii="Times New Roman" w:hAnsi="Times New Roman" w:cs="Times New Roman"/>
          <w:sz w:val="28"/>
          <w:szCs w:val="28"/>
        </w:rPr>
        <w:t>, л</w:t>
      </w:r>
      <w:r w:rsidR="009559F7" w:rsidRPr="009559F7">
        <w:rPr>
          <w:rFonts w:ascii="Times New Roman" w:hAnsi="Times New Roman" w:cs="Times New Roman"/>
          <w:sz w:val="28"/>
          <w:szCs w:val="28"/>
        </w:rPr>
        <w:t>ьготы и меры социальной поддержки инвалидов</w:t>
      </w:r>
      <w:r w:rsidR="00D55C60">
        <w:rPr>
          <w:rFonts w:ascii="Times New Roman" w:hAnsi="Times New Roman" w:cs="Times New Roman"/>
          <w:sz w:val="28"/>
          <w:szCs w:val="28"/>
        </w:rPr>
        <w:t xml:space="preserve">, </w:t>
      </w:r>
      <w:r w:rsidR="00D55C60" w:rsidRPr="00D55C60">
        <w:rPr>
          <w:rFonts w:ascii="Times New Roman" w:hAnsi="Times New Roman" w:cs="Times New Roman"/>
          <w:sz w:val="28"/>
          <w:szCs w:val="28"/>
        </w:rPr>
        <w:t xml:space="preserve"> </w:t>
      </w:r>
      <w:r w:rsidR="00D55C60">
        <w:rPr>
          <w:rFonts w:ascii="Times New Roman" w:hAnsi="Times New Roman" w:cs="Times New Roman"/>
          <w:sz w:val="28"/>
          <w:szCs w:val="28"/>
        </w:rPr>
        <w:t>п</w:t>
      </w:r>
      <w:r w:rsidR="00D55C60" w:rsidRPr="00D55C60">
        <w:rPr>
          <w:rFonts w:ascii="Times New Roman" w:hAnsi="Times New Roman" w:cs="Times New Roman"/>
          <w:sz w:val="28"/>
          <w:szCs w:val="28"/>
        </w:rPr>
        <w:t>редоставление жилья в собственность военнослужащим, гражданам, уволенным с военной службы, членам их семей</w:t>
      </w:r>
      <w:r w:rsidR="00D55C60">
        <w:rPr>
          <w:rFonts w:ascii="Times New Roman" w:hAnsi="Times New Roman" w:cs="Times New Roman"/>
          <w:sz w:val="28"/>
          <w:szCs w:val="28"/>
        </w:rPr>
        <w:t>.</w:t>
      </w:r>
    </w:p>
    <w:p w:rsidR="00C1379D" w:rsidRDefault="005B6E9E" w:rsidP="00AD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Pr="005B6E9E">
        <w:rPr>
          <w:rFonts w:ascii="Times New Roman" w:hAnsi="Times New Roman" w:cs="Times New Roman"/>
          <w:b/>
          <w:sz w:val="28"/>
          <w:szCs w:val="28"/>
        </w:rPr>
        <w:t xml:space="preserve">дорожного хозяйства </w:t>
      </w:r>
      <w:r w:rsidRPr="005B6E9E">
        <w:rPr>
          <w:rFonts w:ascii="Times New Roman" w:hAnsi="Times New Roman" w:cs="Times New Roman"/>
          <w:sz w:val="28"/>
          <w:szCs w:val="28"/>
        </w:rPr>
        <w:t>активно</w:t>
      </w:r>
      <w:r w:rsidR="000C6184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F52BDC">
        <w:rPr>
          <w:rFonts w:ascii="Times New Roman" w:hAnsi="Times New Roman" w:cs="Times New Roman"/>
          <w:sz w:val="28"/>
          <w:szCs w:val="28"/>
        </w:rPr>
        <w:t>ялись</w:t>
      </w:r>
      <w:r w:rsidR="000C6184">
        <w:rPr>
          <w:rFonts w:ascii="Times New Roman" w:hAnsi="Times New Roman" w:cs="Times New Roman"/>
          <w:sz w:val="28"/>
          <w:szCs w:val="28"/>
        </w:rPr>
        <w:t xml:space="preserve"> обращения и жалобы в министерство. Жителей</w:t>
      </w:r>
      <w:r w:rsidR="000C6184" w:rsidRPr="005B6E9E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0C6184">
        <w:rPr>
          <w:rFonts w:ascii="Times New Roman" w:hAnsi="Times New Roman" w:cs="Times New Roman"/>
          <w:sz w:val="28"/>
          <w:szCs w:val="28"/>
        </w:rPr>
        <w:t xml:space="preserve"> волнуют вопросы ремонта дорог, а также </w:t>
      </w:r>
      <w:r w:rsidR="000C6184">
        <w:rPr>
          <w:rFonts w:ascii="Times New Roman" w:hAnsi="Times New Roman" w:cs="Times New Roman"/>
          <w:b/>
          <w:sz w:val="28"/>
          <w:szCs w:val="28"/>
        </w:rPr>
        <w:t>в</w:t>
      </w:r>
      <w:r w:rsidR="009559F7" w:rsidRPr="009559F7">
        <w:rPr>
          <w:rFonts w:ascii="Times New Roman" w:hAnsi="Times New Roman" w:cs="Times New Roman"/>
          <w:b/>
          <w:sz w:val="28"/>
          <w:szCs w:val="28"/>
        </w:rPr>
        <w:t xml:space="preserve">опросы </w:t>
      </w:r>
      <w:r w:rsidR="00D55C60" w:rsidRPr="009559F7">
        <w:rPr>
          <w:rFonts w:ascii="Times New Roman" w:hAnsi="Times New Roman" w:cs="Times New Roman"/>
          <w:b/>
          <w:sz w:val="28"/>
          <w:szCs w:val="28"/>
        </w:rPr>
        <w:t>благоустройства</w:t>
      </w:r>
      <w:r w:rsidR="000C6184">
        <w:rPr>
          <w:rFonts w:ascii="Times New Roman" w:hAnsi="Times New Roman" w:cs="Times New Roman"/>
          <w:sz w:val="28"/>
          <w:szCs w:val="28"/>
        </w:rPr>
        <w:t xml:space="preserve"> (</w:t>
      </w:r>
      <w:r w:rsidR="009559F7">
        <w:rPr>
          <w:rFonts w:ascii="Times New Roman" w:hAnsi="Times New Roman" w:cs="Times New Roman"/>
          <w:sz w:val="28"/>
          <w:szCs w:val="28"/>
        </w:rPr>
        <w:t>к</w:t>
      </w:r>
      <w:r w:rsidR="009559F7" w:rsidRPr="00C1379D">
        <w:rPr>
          <w:rFonts w:ascii="Times New Roman" w:hAnsi="Times New Roman" w:cs="Times New Roman"/>
          <w:sz w:val="28"/>
          <w:szCs w:val="28"/>
        </w:rPr>
        <w:t>омплексное благоустройство</w:t>
      </w:r>
      <w:r w:rsidR="000C6184">
        <w:rPr>
          <w:rFonts w:ascii="Times New Roman" w:hAnsi="Times New Roman" w:cs="Times New Roman"/>
          <w:sz w:val="28"/>
          <w:szCs w:val="28"/>
        </w:rPr>
        <w:t xml:space="preserve">, обустройство парков и скверов, придомовые территории) и вопросы </w:t>
      </w:r>
      <w:r w:rsidR="000C6184">
        <w:rPr>
          <w:rFonts w:ascii="Times New Roman" w:hAnsi="Times New Roman" w:cs="Times New Roman"/>
          <w:b/>
          <w:sz w:val="28"/>
          <w:szCs w:val="28"/>
        </w:rPr>
        <w:t>разного характера</w:t>
      </w:r>
      <w:r w:rsidR="009559F7">
        <w:rPr>
          <w:rFonts w:ascii="Times New Roman" w:hAnsi="Times New Roman" w:cs="Times New Roman"/>
          <w:sz w:val="28"/>
          <w:szCs w:val="28"/>
        </w:rPr>
        <w:t xml:space="preserve"> </w:t>
      </w:r>
      <w:r w:rsidR="000C6184">
        <w:rPr>
          <w:rFonts w:ascii="Times New Roman" w:hAnsi="Times New Roman" w:cs="Times New Roman"/>
          <w:sz w:val="28"/>
          <w:szCs w:val="28"/>
        </w:rPr>
        <w:t>(</w:t>
      </w:r>
      <w:r w:rsidR="00350F1B">
        <w:rPr>
          <w:rFonts w:ascii="Times New Roman" w:hAnsi="Times New Roman" w:cs="Times New Roman"/>
          <w:sz w:val="28"/>
          <w:szCs w:val="28"/>
        </w:rPr>
        <w:t>вопросы</w:t>
      </w:r>
      <w:r w:rsidR="00C1379D">
        <w:rPr>
          <w:rFonts w:ascii="Times New Roman" w:hAnsi="Times New Roman" w:cs="Times New Roman"/>
          <w:sz w:val="28"/>
          <w:szCs w:val="28"/>
        </w:rPr>
        <w:t xml:space="preserve"> </w:t>
      </w:r>
      <w:r w:rsidR="009559F7">
        <w:rPr>
          <w:rFonts w:ascii="Times New Roman" w:hAnsi="Times New Roman" w:cs="Times New Roman"/>
          <w:sz w:val="28"/>
          <w:szCs w:val="28"/>
        </w:rPr>
        <w:t>с</w:t>
      </w:r>
      <w:r w:rsidR="00350F1B">
        <w:rPr>
          <w:rFonts w:ascii="Times New Roman" w:hAnsi="Times New Roman" w:cs="Times New Roman"/>
          <w:sz w:val="28"/>
          <w:szCs w:val="28"/>
        </w:rPr>
        <w:t>троительства</w:t>
      </w:r>
      <w:r w:rsidR="00C1379D" w:rsidRPr="00C1379D">
        <w:rPr>
          <w:rFonts w:ascii="Times New Roman" w:hAnsi="Times New Roman" w:cs="Times New Roman"/>
          <w:sz w:val="28"/>
          <w:szCs w:val="28"/>
        </w:rPr>
        <w:t xml:space="preserve"> объектов социальной сферы (науки, культуры, спорта, народно</w:t>
      </w:r>
      <w:r w:rsidR="000C6184">
        <w:rPr>
          <w:rFonts w:ascii="Times New Roman" w:hAnsi="Times New Roman" w:cs="Times New Roman"/>
          <w:sz w:val="28"/>
          <w:szCs w:val="28"/>
        </w:rPr>
        <w:t>го образования, здравоохранения</w:t>
      </w:r>
      <w:r w:rsidR="00C1379D" w:rsidRPr="00C1379D">
        <w:rPr>
          <w:rFonts w:ascii="Times New Roman" w:hAnsi="Times New Roman" w:cs="Times New Roman"/>
          <w:sz w:val="28"/>
          <w:szCs w:val="28"/>
        </w:rPr>
        <w:t>)</w:t>
      </w:r>
      <w:r w:rsidR="000C6184">
        <w:rPr>
          <w:rFonts w:ascii="Times New Roman" w:hAnsi="Times New Roman" w:cs="Times New Roman"/>
          <w:sz w:val="28"/>
          <w:szCs w:val="28"/>
        </w:rPr>
        <w:t>)</w:t>
      </w:r>
      <w:r w:rsidR="00350F1B">
        <w:rPr>
          <w:rFonts w:ascii="Times New Roman" w:hAnsi="Times New Roman" w:cs="Times New Roman"/>
          <w:sz w:val="28"/>
          <w:szCs w:val="28"/>
        </w:rPr>
        <w:t>.</w:t>
      </w:r>
    </w:p>
    <w:p w:rsidR="00350F1B" w:rsidRDefault="00350F1B" w:rsidP="00AD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9C5" w:rsidRDefault="005B6E9E" w:rsidP="00AD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E9E">
        <w:rPr>
          <w:rFonts w:ascii="Times New Roman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</w:rPr>
        <w:t>в министерстве</w:t>
      </w:r>
      <w:r w:rsidRPr="005B6E9E">
        <w:rPr>
          <w:rFonts w:ascii="Times New Roman" w:hAnsi="Times New Roman" w:cs="Times New Roman"/>
          <w:sz w:val="28"/>
          <w:szCs w:val="28"/>
        </w:rPr>
        <w:t xml:space="preserve"> проводится анализ работы по данному направлению деятельности, </w:t>
      </w:r>
      <w:r w:rsidR="00EA65BB" w:rsidRPr="00EA65BB">
        <w:rPr>
          <w:rFonts w:ascii="Times New Roman" w:hAnsi="Times New Roman" w:cs="Times New Roman"/>
          <w:sz w:val="28"/>
          <w:szCs w:val="28"/>
        </w:rPr>
        <w:t xml:space="preserve">находится на постоянном контроле, отслеживается динамика количества принимаемых </w:t>
      </w:r>
      <w:r w:rsidR="00F52BD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A65BB" w:rsidRPr="00EA65BB">
        <w:rPr>
          <w:rFonts w:ascii="Times New Roman" w:hAnsi="Times New Roman" w:cs="Times New Roman"/>
          <w:sz w:val="28"/>
          <w:szCs w:val="28"/>
        </w:rPr>
        <w:t>граждан в разрезе каждого структурного подразделения.     </w:t>
      </w:r>
    </w:p>
    <w:p w:rsidR="00350F1B" w:rsidRDefault="00350F1B" w:rsidP="00350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министерством</w:t>
      </w:r>
      <w:r w:rsidRPr="001A29C5">
        <w:rPr>
          <w:rFonts w:ascii="Times New Roman" w:hAnsi="Times New Roman" w:cs="Times New Roman"/>
          <w:sz w:val="28"/>
          <w:szCs w:val="28"/>
        </w:rPr>
        <w:t xml:space="preserve"> осуществляется контроль за сроками исполнения и анализируется содержание на объективн</w:t>
      </w:r>
      <w:r>
        <w:rPr>
          <w:rFonts w:ascii="Times New Roman" w:hAnsi="Times New Roman" w:cs="Times New Roman"/>
          <w:sz w:val="28"/>
          <w:szCs w:val="28"/>
        </w:rPr>
        <w:t>ость и всесторонность ответов</w:t>
      </w:r>
      <w:r w:rsidRPr="001A29C5">
        <w:rPr>
          <w:rFonts w:ascii="Times New Roman" w:hAnsi="Times New Roman" w:cs="Times New Roman"/>
          <w:sz w:val="28"/>
          <w:szCs w:val="28"/>
        </w:rPr>
        <w:t xml:space="preserve"> по каждому зарегистрированному обращению.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70596">
        <w:rPr>
          <w:rFonts w:ascii="Times New Roman" w:hAnsi="Times New Roman" w:cs="Times New Roman"/>
          <w:sz w:val="28"/>
          <w:szCs w:val="28"/>
        </w:rPr>
        <w:t xml:space="preserve"> лицам, виновным в нарушении сроков рассмотрения, при наличии данного факта, применяются меры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65BB" w:rsidRPr="00EA65BB">
        <w:rPr>
          <w:rFonts w:ascii="Helvetica" w:hAnsi="Helvetica"/>
          <w:color w:val="1F2429"/>
          <w:shd w:val="clear" w:color="auto" w:fill="FFFFFF"/>
        </w:rPr>
        <w:t xml:space="preserve"> </w:t>
      </w:r>
    </w:p>
    <w:p w:rsidR="00EA65BB" w:rsidRDefault="00EA65BB" w:rsidP="00EA6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4A">
        <w:rPr>
          <w:rFonts w:ascii="Times New Roman" w:hAnsi="Times New Roman" w:cs="Times New Roman"/>
          <w:sz w:val="28"/>
          <w:szCs w:val="28"/>
        </w:rPr>
        <w:t>Организация личного приема граждан министром, заместителями министра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уполномоченными должностными лицами</w:t>
      </w:r>
      <w:r w:rsidRPr="0002744A">
        <w:rPr>
          <w:rFonts w:ascii="Times New Roman" w:hAnsi="Times New Roman" w:cs="Times New Roman"/>
          <w:sz w:val="28"/>
          <w:szCs w:val="28"/>
        </w:rPr>
        <w:t xml:space="preserve"> осуществляется согласно графику личного приема, утверждаемого </w:t>
      </w:r>
      <w:r>
        <w:rPr>
          <w:rFonts w:ascii="Times New Roman" w:hAnsi="Times New Roman" w:cs="Times New Roman"/>
          <w:sz w:val="28"/>
          <w:szCs w:val="28"/>
        </w:rPr>
        <w:t xml:space="preserve">ежемесячно, а также согласно графику, утверждаемого </w:t>
      </w:r>
      <w:r w:rsidRPr="0002744A">
        <w:rPr>
          <w:rFonts w:ascii="Times New Roman" w:hAnsi="Times New Roman" w:cs="Times New Roman"/>
          <w:sz w:val="28"/>
          <w:szCs w:val="28"/>
        </w:rPr>
        <w:t>Губернатором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области. </w:t>
      </w:r>
      <w:r w:rsidRPr="00027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5BB" w:rsidRDefault="00EA65BB" w:rsidP="00EA65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4A">
        <w:rPr>
          <w:rFonts w:ascii="Times New Roman" w:hAnsi="Times New Roman" w:cs="Times New Roman"/>
          <w:sz w:val="28"/>
          <w:szCs w:val="28"/>
        </w:rPr>
        <w:t xml:space="preserve">График личного приема граждан размещается в информационно-телекоммуникационной сети «Интернет» на официальном сайте министерства и информационном стенде </w:t>
      </w:r>
      <w:r>
        <w:rPr>
          <w:rFonts w:ascii="Times New Roman" w:hAnsi="Times New Roman" w:cs="Times New Roman"/>
          <w:sz w:val="28"/>
          <w:szCs w:val="28"/>
        </w:rPr>
        <w:t>на первом этаже министерства.</w:t>
      </w:r>
    </w:p>
    <w:p w:rsidR="00EA65BB" w:rsidRDefault="00EA65BB" w:rsidP="00EA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ежеквартально н</w:t>
      </w:r>
      <w:r w:rsidRPr="00AD5218">
        <w:rPr>
          <w:rFonts w:ascii="Times New Roman" w:hAnsi="Times New Roman" w:cs="Times New Roman"/>
          <w:sz w:val="28"/>
          <w:szCs w:val="28"/>
        </w:rPr>
        <w:t xml:space="preserve">аправляет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по работе с обращениями граждан администрации Губернатора Астраханской области </w:t>
      </w:r>
      <w:r w:rsidRPr="00AD5218">
        <w:rPr>
          <w:rFonts w:ascii="Times New Roman" w:hAnsi="Times New Roman" w:cs="Times New Roman"/>
          <w:sz w:val="28"/>
          <w:szCs w:val="28"/>
        </w:rPr>
        <w:t>информацию о принимаемых мерах по устранению причин и условий, способствующих повышенной активности обращений граждан и организаций в адрес Президента Российской Федерации.</w:t>
      </w:r>
    </w:p>
    <w:p w:rsidR="00490E8D" w:rsidRDefault="00EA65BB" w:rsidP="00EA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5BB">
        <w:rPr>
          <w:rFonts w:ascii="Times New Roman" w:hAnsi="Times New Roman" w:cs="Times New Roman"/>
          <w:sz w:val="28"/>
          <w:szCs w:val="28"/>
        </w:rPr>
        <w:lastRenderedPageBreak/>
        <w:t>Руководство министерства регулярно принимает участие в мероприятиях в формате прямого общения с населением (прямые эфиры тематических программ на телеканалах и радиостанциях, в социальных сетях, круглых столы</w:t>
      </w:r>
      <w:r w:rsidR="00490E8D">
        <w:rPr>
          <w:rFonts w:ascii="Times New Roman" w:hAnsi="Times New Roman" w:cs="Times New Roman"/>
          <w:sz w:val="28"/>
          <w:szCs w:val="28"/>
        </w:rPr>
        <w:t xml:space="preserve"> с</w:t>
      </w:r>
      <w:r w:rsidRPr="00EA65BB">
        <w:rPr>
          <w:rFonts w:ascii="Times New Roman" w:hAnsi="Times New Roman" w:cs="Times New Roman"/>
          <w:sz w:val="28"/>
          <w:szCs w:val="28"/>
        </w:rPr>
        <w:t xml:space="preserve"> участием граждан). Идет активное взаимодействие </w:t>
      </w:r>
      <w:bookmarkStart w:id="0" w:name="_GoBack"/>
      <w:bookmarkEnd w:id="0"/>
      <w:r w:rsidRPr="00EA65BB">
        <w:rPr>
          <w:rFonts w:ascii="Times New Roman" w:hAnsi="Times New Roman" w:cs="Times New Roman"/>
          <w:sz w:val="28"/>
          <w:szCs w:val="28"/>
        </w:rPr>
        <w:t>со СМИ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5BB" w:rsidRDefault="00EA65BB" w:rsidP="00EA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2B97">
        <w:rPr>
          <w:rFonts w:ascii="Times New Roman" w:hAnsi="Times New Roman" w:cs="Times New Roman"/>
          <w:sz w:val="28"/>
          <w:szCs w:val="28"/>
        </w:rPr>
        <w:t>еятельность министерства на постоянной основе освещается на сайте и в социальных сетях ведомства (</w:t>
      </w:r>
      <w:r w:rsidRPr="00170596">
        <w:rPr>
          <w:rStyle w:val="a4"/>
          <w:rFonts w:ascii="Times New Roman" w:hAnsi="Times New Roman" w:cs="Times New Roman"/>
          <w:sz w:val="28"/>
          <w:szCs w:val="28"/>
        </w:rPr>
        <w:t>https://ok.ru/minstroy30ao, https://vk.com/minstroy_ao,</w:t>
      </w:r>
      <w:r w:rsidRPr="00932B9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406F4">
          <w:rPr>
            <w:rStyle w:val="a4"/>
            <w:rFonts w:ascii="Times New Roman" w:hAnsi="Times New Roman" w:cs="Times New Roman"/>
            <w:sz w:val="28"/>
            <w:szCs w:val="28"/>
          </w:rPr>
          <w:t>https://t.me/minstroy30</w:t>
        </w:r>
      </w:hyperlink>
      <w:r w:rsidRPr="00932B97">
        <w:rPr>
          <w:rFonts w:ascii="Times New Roman" w:hAnsi="Times New Roman" w:cs="Times New Roman"/>
          <w:sz w:val="28"/>
          <w:szCs w:val="28"/>
        </w:rPr>
        <w:t>).</w:t>
      </w:r>
    </w:p>
    <w:p w:rsidR="00EA65BB" w:rsidRDefault="00EA65BB" w:rsidP="00EA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9C5" w:rsidRDefault="001A29C5" w:rsidP="00AD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F91" w:rsidRDefault="00805F91" w:rsidP="00805F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5F91" w:rsidSect="002F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E1F"/>
    <w:multiLevelType w:val="hybridMultilevel"/>
    <w:tmpl w:val="CCA43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FD6398"/>
    <w:multiLevelType w:val="hybridMultilevel"/>
    <w:tmpl w:val="1B9A2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F47CF3"/>
    <w:multiLevelType w:val="hybridMultilevel"/>
    <w:tmpl w:val="6DBAEAC6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A410506"/>
    <w:multiLevelType w:val="hybridMultilevel"/>
    <w:tmpl w:val="DC508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CE3332"/>
    <w:multiLevelType w:val="hybridMultilevel"/>
    <w:tmpl w:val="A53C9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3D"/>
    <w:rsid w:val="00017E4A"/>
    <w:rsid w:val="00022985"/>
    <w:rsid w:val="00033636"/>
    <w:rsid w:val="000C6184"/>
    <w:rsid w:val="00141480"/>
    <w:rsid w:val="00170596"/>
    <w:rsid w:val="001A29C5"/>
    <w:rsid w:val="001D7B15"/>
    <w:rsid w:val="002A378E"/>
    <w:rsid w:val="002D1210"/>
    <w:rsid w:val="002F5976"/>
    <w:rsid w:val="003078A2"/>
    <w:rsid w:val="00313CB3"/>
    <w:rsid w:val="00350F1B"/>
    <w:rsid w:val="003510DF"/>
    <w:rsid w:val="00361904"/>
    <w:rsid w:val="00363F39"/>
    <w:rsid w:val="00374FB1"/>
    <w:rsid w:val="003C6371"/>
    <w:rsid w:val="003F709B"/>
    <w:rsid w:val="00405EDE"/>
    <w:rsid w:val="00425565"/>
    <w:rsid w:val="0044286F"/>
    <w:rsid w:val="00443F87"/>
    <w:rsid w:val="00490E8D"/>
    <w:rsid w:val="00492971"/>
    <w:rsid w:val="004C57F1"/>
    <w:rsid w:val="004F01B4"/>
    <w:rsid w:val="0050147A"/>
    <w:rsid w:val="005B4FAB"/>
    <w:rsid w:val="005B6E9E"/>
    <w:rsid w:val="00626420"/>
    <w:rsid w:val="00632E57"/>
    <w:rsid w:val="0073023E"/>
    <w:rsid w:val="0075093E"/>
    <w:rsid w:val="007918FF"/>
    <w:rsid w:val="007B2A19"/>
    <w:rsid w:val="00805F91"/>
    <w:rsid w:val="0081058F"/>
    <w:rsid w:val="008A16CD"/>
    <w:rsid w:val="008F2688"/>
    <w:rsid w:val="00932B97"/>
    <w:rsid w:val="009559F7"/>
    <w:rsid w:val="009A0F91"/>
    <w:rsid w:val="009B58D5"/>
    <w:rsid w:val="00A42499"/>
    <w:rsid w:val="00A50D02"/>
    <w:rsid w:val="00A601AD"/>
    <w:rsid w:val="00A829D0"/>
    <w:rsid w:val="00AC0A7C"/>
    <w:rsid w:val="00AD5218"/>
    <w:rsid w:val="00B20579"/>
    <w:rsid w:val="00B25966"/>
    <w:rsid w:val="00B53336"/>
    <w:rsid w:val="00BA21DF"/>
    <w:rsid w:val="00BB323D"/>
    <w:rsid w:val="00BF08D7"/>
    <w:rsid w:val="00C1379D"/>
    <w:rsid w:val="00C30A0A"/>
    <w:rsid w:val="00C34B8B"/>
    <w:rsid w:val="00C501AD"/>
    <w:rsid w:val="00C86E50"/>
    <w:rsid w:val="00CC4E39"/>
    <w:rsid w:val="00D32A69"/>
    <w:rsid w:val="00D55C60"/>
    <w:rsid w:val="00D74A51"/>
    <w:rsid w:val="00D97810"/>
    <w:rsid w:val="00E02BDC"/>
    <w:rsid w:val="00E42226"/>
    <w:rsid w:val="00EA65BB"/>
    <w:rsid w:val="00EE0797"/>
    <w:rsid w:val="00F251B7"/>
    <w:rsid w:val="00F52BDC"/>
    <w:rsid w:val="00F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20B9"/>
  <w15:chartTrackingRefBased/>
  <w15:docId w15:val="{20CB8416-30A9-4AFD-A436-FBA19984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1B7"/>
    <w:pPr>
      <w:ind w:left="720"/>
      <w:contextualSpacing/>
    </w:pPr>
  </w:style>
  <w:style w:type="paragraph" w:customStyle="1" w:styleId="ConsPlusNormal">
    <w:name w:val="ConsPlusNormal"/>
    <w:link w:val="ConsPlusNormal0"/>
    <w:rsid w:val="005014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805F9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9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A6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65BB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stroy30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Личный прием</a:t>
            </a:r>
          </a:p>
        </c:rich>
      </c:tx>
      <c:overlay val="0"/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заявлений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255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78-428D-97B8-61E146D889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1369200"/>
        <c:axId val="471369528"/>
      </c:barChart>
      <c:catAx>
        <c:axId val="47136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369528"/>
        <c:crosses val="autoZero"/>
        <c:auto val="1"/>
        <c:lblAlgn val="ctr"/>
        <c:lblOffset val="100"/>
        <c:tickLblSkip val="1"/>
        <c:noMultiLvlLbl val="0"/>
      </c:catAx>
      <c:valAx>
        <c:axId val="4713695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136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accent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E6-4DFC-98D6-12416BF71E6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accent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5FE6-4DFC-98D6-12416BF71E6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accent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FE6-4DFC-98D6-12416BF71E6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accent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5FE6-4DFC-98D6-12416BF71E6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accent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8BD-4AE2-BF4D-B924A3E2043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E6-4DFC-98D6-12416BF71E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E6-4DFC-98D6-12416BF71E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E6-4DFC-98D6-12416BF71E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E6-4DFC-98D6-12416BF71E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  <a:p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BD-4AE2-BF4D-B924A3E2043E}"/>
                </c:ext>
              </c:extLst>
            </c:dLbl>
            <c:spPr>
              <a:noFill/>
              <a:ln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Вопросы ЖКХ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Вопросы дорожного хозяйства</c:v>
                </c:pt>
                <c:pt idx="4">
                  <c:v>Прочие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11.8</c:v>
                </c:pt>
                <c:pt idx="1">
                  <c:v>5.5</c:v>
                </c:pt>
                <c:pt idx="2">
                  <c:v>2.4</c:v>
                </c:pt>
                <c:pt idx="3">
                  <c:v>3.1</c:v>
                </c:pt>
                <c:pt idx="4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E6-4DFC-98D6-12416BF71E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 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BF9-4DD1-9E0A-68B80F1654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BF9-4DD1-9E0A-68B80F16546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BF9-4DD1-9E0A-68B80F16546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BF9-4DD1-9E0A-68B80F16546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8BD-4AE2-BF4D-B924A3E2043E}"/>
              </c:ext>
            </c:extLst>
          </c:dPt>
          <c:cat>
            <c:strRef>
              <c:f>Лист1!$A$2:$A$6</c:f>
              <c:strCache>
                <c:ptCount val="5"/>
                <c:pt idx="0">
                  <c:v>Вопросы ЖКХ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Вопросы дорожного хозяйства</c:v>
                </c:pt>
                <c:pt idx="4">
                  <c:v>Прочие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0.47200000000000003</c:v>
                </c:pt>
                <c:pt idx="1">
                  <c:v>0.22</c:v>
                </c:pt>
                <c:pt idx="2">
                  <c:v>9.6000000000000002E-2</c:v>
                </c:pt>
                <c:pt idx="3">
                  <c:v>0.124</c:v>
                </c:pt>
                <c:pt idx="4">
                  <c:v>8.8000000000000009E-2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E6-4DFC-98D6-12416BF71E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BF9-4DD1-9E0A-68B80F1654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BF9-4DD1-9E0A-68B80F16546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CBF9-4DD1-9E0A-68B80F16546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CBF9-4DD1-9E0A-68B80F16546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8BD-4AE2-BF4D-B924A3E2043E}"/>
              </c:ext>
            </c:extLst>
          </c:dPt>
          <c:cat>
            <c:strRef>
              <c:f>Лист1!$A$2:$A$6</c:f>
              <c:strCache>
                <c:ptCount val="5"/>
                <c:pt idx="0">
                  <c:v>Вопросы ЖКХ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Вопросы дорожного хозяйства</c:v>
                </c:pt>
                <c:pt idx="4">
                  <c:v>Прочие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0.47200000000000003</c:v>
                </c:pt>
                <c:pt idx="1">
                  <c:v>0.22</c:v>
                </c:pt>
                <c:pt idx="2">
                  <c:v>9.6000000000000002E-2</c:v>
                </c:pt>
                <c:pt idx="3">
                  <c:v>0.124</c:v>
                </c:pt>
                <c:pt idx="4">
                  <c:v>8.8000000000000009E-2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E6-4DFC-98D6-12416BF71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3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6B75-AFEA-483B-B788-F41FD0FF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Шапорева Татьяна Николаевна</dc:creator>
  <cp:keywords/>
  <dc:description/>
  <cp:lastModifiedBy>Шапорева Татьяна Николаевна</cp:lastModifiedBy>
  <cp:revision>2</cp:revision>
  <dcterms:created xsi:type="dcterms:W3CDTF">2023-06-24T13:34:00Z</dcterms:created>
  <dcterms:modified xsi:type="dcterms:W3CDTF">2023-06-24T13:34:00Z</dcterms:modified>
</cp:coreProperties>
</file>