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both"/>
        <w:rPr/>
      </w:pPr>
      <w:r>
        <w:rPr/>
        <w:t>В министерстве строительства и жилищно-коммунального хозяйства Астраханской области (далее – министерство) 20 мая 2021 года состоялось заседание комиссии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министерстве строительства и жилищно-коммунального хозяйства Астраханской области, и урегулированию конфликта интересов, основанием которой послужило заявление государственного гражданского служащего министерства о невозможности по объективным причинам представить сведения о доходах, расходах, об имуществе и обязательствах имущественного характера своего супруга за 2020 год в соответствии с постановлением Губернатора Астраханской области от 23.07.2010 № 296 «О комиссиях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исполнительных органах государственной власти Астраханской области, и урегулированию конфликта интересов».</w:t>
      </w:r>
    </w:p>
    <w:p>
      <w:pPr>
        <w:pStyle w:val="Normal"/>
        <w:bidi w:val="0"/>
        <w:jc w:val="both"/>
        <w:rPr/>
      </w:pPr>
      <w:r>
        <w:rPr/>
        <w:t xml:space="preserve">На заседании комиссии был рассмотрен вопрос о невозможности по объективным причинам представить сведения о доходах, об имуществе и обязательствах имущественного характера своего супруга.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LibreOffice/7.0.3.1$Windows_X86_64 LibreOffice_project/d7547858d014d4cf69878db179d326fc3483e082</Application>
  <Pages>1</Pages>
  <Words>141</Words>
  <Characters>1153</Characters>
  <CharactersWithSpaces>1294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dcterms:modified xsi:type="dcterms:W3CDTF">2021-10-19T10:23:55Z</dcterms:modified>
  <cp:revision>5</cp:revision>
  <dc:subject/>
  <dc:title/>
</cp:coreProperties>
</file>