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/>
      </w:pPr>
      <w:r>
        <w:rPr/>
        <w:t>По итогам рассмотрения данного вопроса было принято решение:</w:t>
      </w:r>
    </w:p>
    <w:p>
      <w:pPr>
        <w:pStyle w:val="Normal"/>
        <w:bidi w:val="0"/>
        <w:jc w:val="both"/>
        <w:rPr/>
      </w:pPr>
      <w:r>
        <w:rPr/>
        <w:t>- установить, что причина непредставления государственными гражданскими служащими сведений о доходах, об имуществе и обязательствах имущественного характера своего супруга является объективной и уважительной;</w:t>
      </w:r>
    </w:p>
    <w:p>
      <w:pPr>
        <w:pStyle w:val="Normal"/>
        <w:bidi w:val="0"/>
        <w:jc w:val="both"/>
        <w:rPr/>
      </w:pPr>
      <w:r>
        <w:rPr/>
        <w:t xml:space="preserve">- в целях подтверждения объективности и уважительности обстоятельств непредставления сведений о доходах, об имуществе и обязательствах имущественного характера своего супруга рекомендовать принимать все зависящие от государственного гражданского служащего меры для обеспечения надлежащего исполнения им соответствующей обязанности, также необходимо предоставлять вместе с заявлением копии документов, а также иные имеющиеся материалы, подтверждающие объективность и уважительность причин непредставления государственным служащим сведений о доходах, об имуществе и обязательствах имущественного характера своего супруга.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LibreOffice/7.0.3.1$Windows_X86_64 LibreOffice_project/d7547858d014d4cf69878db179d326fc3483e082</Application>
  <Pages>1</Pages>
  <Words>99</Words>
  <Characters>791</Characters>
  <CharactersWithSpaces>888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2021-10-19T10:26:32Z</dcterms:modified>
  <cp:revision>7</cp:revision>
  <dc:subject/>
  <dc:title/>
</cp:coreProperties>
</file>